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420" w:lineRule="exact"/>
        <w:jc w:val="center"/>
        <w:rPr>
          <w:rFonts w:ascii="宋体" w:hAnsi="宋体"/>
          <w:b/>
          <w:sz w:val="36"/>
        </w:rPr>
      </w:pPr>
      <w:r>
        <w:rPr>
          <w:rFonts w:hint="eastAsia" w:ascii="黑体" w:hAnsi="黑体" w:eastAsia="黑体" w:cs="黑体"/>
          <w:b/>
          <w:sz w:val="36"/>
          <w:szCs w:val="36"/>
        </w:rPr>
        <w:t>租赁权竞买须知</w:t>
      </w:r>
    </w:p>
    <w:p>
      <w:pPr>
        <w:spacing w:line="360" w:lineRule="auto"/>
        <w:ind w:firstLine="482" w:firstLineChars="200"/>
        <w:rPr>
          <w:rFonts w:ascii="宋体" w:hAnsi="宋体" w:eastAsia="宋体" w:cs="宋体"/>
          <w:b/>
          <w:sz w:val="24"/>
        </w:rPr>
      </w:pPr>
    </w:p>
    <w:p>
      <w:pPr>
        <w:spacing w:line="360" w:lineRule="auto"/>
        <w:ind w:firstLine="482" w:firstLineChars="200"/>
        <w:rPr>
          <w:rFonts w:ascii="宋体" w:hAnsi="宋体" w:eastAsia="宋体" w:cs="宋体"/>
          <w:b/>
          <w:sz w:val="24"/>
        </w:rPr>
      </w:pPr>
      <w:r>
        <w:rPr>
          <w:rFonts w:hint="eastAsia" w:ascii="宋体" w:hAnsi="宋体" w:eastAsia="宋体" w:cs="宋体"/>
          <w:b/>
          <w:sz w:val="24"/>
        </w:rPr>
        <w:t>根据《中华人民共和国拍卖法》及相关政策法规，结合本拍卖标的的特点，制定本《租赁权竞买须知》，请各位竞买人认真阅读。</w:t>
      </w:r>
    </w:p>
    <w:p>
      <w:pPr>
        <w:numPr>
          <w:ilvl w:val="0"/>
          <w:numId w:val="1"/>
        </w:numPr>
        <w:spacing w:line="360" w:lineRule="auto"/>
        <w:rPr>
          <w:rFonts w:ascii="宋体" w:hAnsi="宋体" w:eastAsia="宋体" w:cs="宋体"/>
          <w:b/>
          <w:color w:val="auto"/>
          <w:sz w:val="24"/>
        </w:rPr>
      </w:pPr>
      <w:r>
        <w:rPr>
          <w:rFonts w:hint="eastAsia" w:ascii="宋体" w:hAnsi="宋体" w:eastAsia="宋体" w:cs="宋体"/>
          <w:b/>
          <w:sz w:val="24"/>
        </w:rPr>
        <w:t>拍卖时间：</w:t>
      </w:r>
      <w:r>
        <w:rPr>
          <w:rStyle w:val="8"/>
          <w:rFonts w:hint="eastAsia" w:ascii="宋体" w:hAnsi="宋体" w:cs="宋体"/>
          <w:color w:val="auto"/>
          <w:kern w:val="0"/>
          <w:sz w:val="24"/>
        </w:rPr>
        <w:t>2022年</w:t>
      </w:r>
      <w:r>
        <w:rPr>
          <w:rStyle w:val="8"/>
          <w:rFonts w:hint="eastAsia" w:ascii="宋体" w:hAnsi="宋体" w:cs="宋体"/>
          <w:color w:val="auto"/>
          <w:kern w:val="0"/>
          <w:sz w:val="24"/>
          <w:u w:val="single"/>
          <w:lang w:val="en-US" w:eastAsia="zh-CN"/>
        </w:rPr>
        <w:t>12</w:t>
      </w:r>
      <w:r>
        <w:rPr>
          <w:rStyle w:val="8"/>
          <w:rFonts w:hint="eastAsia" w:ascii="宋体" w:hAnsi="宋体" w:cs="宋体"/>
          <w:color w:val="auto"/>
          <w:kern w:val="0"/>
          <w:sz w:val="24"/>
        </w:rPr>
        <w:t>月</w:t>
      </w:r>
      <w:r>
        <w:rPr>
          <w:rStyle w:val="8"/>
          <w:rFonts w:hint="eastAsia" w:ascii="宋体" w:hAnsi="宋体" w:cs="宋体"/>
          <w:color w:val="auto"/>
          <w:kern w:val="0"/>
          <w:sz w:val="24"/>
          <w:u w:val="single"/>
          <w:lang w:val="en-US" w:eastAsia="zh-CN"/>
        </w:rPr>
        <w:t>22</w:t>
      </w:r>
      <w:r>
        <w:rPr>
          <w:rStyle w:val="8"/>
          <w:rFonts w:hint="eastAsia" w:ascii="宋体" w:hAnsi="宋体" w:cs="宋体"/>
          <w:color w:val="auto"/>
          <w:kern w:val="0"/>
          <w:sz w:val="24"/>
        </w:rPr>
        <w:t>日上午</w:t>
      </w:r>
      <w:r>
        <w:rPr>
          <w:rStyle w:val="8"/>
          <w:rFonts w:hint="eastAsia" w:ascii="宋体" w:hAnsi="宋体" w:cs="宋体"/>
          <w:color w:val="auto"/>
          <w:kern w:val="0"/>
          <w:sz w:val="24"/>
          <w:u w:val="single"/>
          <w:lang w:val="en-US" w:eastAsia="zh-CN"/>
        </w:rPr>
        <w:t>9</w:t>
      </w:r>
      <w:r>
        <w:rPr>
          <w:rStyle w:val="8"/>
          <w:rFonts w:hint="eastAsia" w:ascii="宋体" w:hAnsi="宋体" w:cs="宋体"/>
          <w:color w:val="auto"/>
          <w:kern w:val="0"/>
          <w:sz w:val="24"/>
        </w:rPr>
        <w:t>时至</w:t>
      </w:r>
      <w:r>
        <w:rPr>
          <w:rStyle w:val="8"/>
          <w:rFonts w:hint="eastAsia" w:ascii="宋体" w:hAnsi="宋体" w:cs="宋体"/>
          <w:color w:val="auto"/>
          <w:kern w:val="0"/>
          <w:sz w:val="24"/>
          <w:u w:val="single"/>
          <w:lang w:val="en-US" w:eastAsia="zh-CN"/>
        </w:rPr>
        <w:t>10</w:t>
      </w:r>
      <w:r>
        <w:rPr>
          <w:rStyle w:val="8"/>
          <w:rFonts w:hint="eastAsia" w:ascii="宋体" w:hAnsi="宋体" w:cs="宋体"/>
          <w:color w:val="auto"/>
          <w:kern w:val="0"/>
          <w:sz w:val="24"/>
        </w:rPr>
        <w:t>时止（延时除外）</w:t>
      </w:r>
      <w:r>
        <w:rPr>
          <w:rStyle w:val="8"/>
          <w:rFonts w:hint="eastAsia" w:ascii="宋体" w:hAnsi="宋体" w:cs="宋体"/>
          <w:color w:val="auto"/>
          <w:kern w:val="0"/>
          <w:sz w:val="24"/>
          <w:lang w:eastAsia="zh-CN"/>
        </w:rPr>
        <w:t>。</w:t>
      </w:r>
    </w:p>
    <w:p>
      <w:pPr>
        <w:numPr>
          <w:ilvl w:val="0"/>
          <w:numId w:val="1"/>
        </w:numPr>
        <w:spacing w:line="360" w:lineRule="auto"/>
        <w:rPr>
          <w:rFonts w:ascii="宋体" w:hAnsi="宋体" w:cs="宋体"/>
          <w:color w:val="auto"/>
          <w:sz w:val="24"/>
          <w:highlight w:val="none"/>
        </w:rPr>
      </w:pPr>
      <w:r>
        <w:rPr>
          <w:rFonts w:hint="eastAsia" w:ascii="宋体" w:hAnsi="宋体" w:eastAsia="宋体" w:cs="宋体"/>
          <w:b/>
          <w:color w:val="auto"/>
          <w:sz w:val="24"/>
        </w:rPr>
        <w:t>拍卖平台：</w:t>
      </w:r>
      <w:r>
        <w:rPr>
          <w:rFonts w:hint="eastAsia" w:ascii="宋体" w:hAnsi="宋体" w:eastAsia="宋体" w:cs="宋体"/>
          <w:bCs/>
          <w:color w:val="auto"/>
          <w:sz w:val="24"/>
        </w:rPr>
        <w:t>诚拍网</w:t>
      </w:r>
      <w:r>
        <w:rPr>
          <w:rFonts w:hint="eastAsia" w:ascii="宋体" w:hAnsi="宋体" w:eastAsia="宋体" w:cs="宋体"/>
          <w:bCs/>
          <w:color w:val="auto"/>
          <w:spacing w:val="-4"/>
          <w:sz w:val="24"/>
        </w:rPr>
        <w:t>（www.chengpw.com）。</w:t>
      </w:r>
    </w:p>
    <w:p>
      <w:pPr>
        <w:numPr>
          <w:ilvl w:val="0"/>
          <w:numId w:val="1"/>
        </w:numPr>
        <w:spacing w:line="360" w:lineRule="auto"/>
        <w:rPr>
          <w:rFonts w:ascii="宋体" w:hAnsi="宋体" w:eastAsia="宋体" w:cs="宋体"/>
          <w:color w:val="auto"/>
          <w:sz w:val="24"/>
          <w:highlight w:val="none"/>
        </w:rPr>
      </w:pPr>
      <w:r>
        <w:rPr>
          <w:rFonts w:hint="eastAsia" w:ascii="宋体" w:hAnsi="宋体" w:eastAsia="宋体" w:cs="宋体"/>
          <w:b/>
          <w:color w:val="auto"/>
          <w:sz w:val="24"/>
        </w:rPr>
        <w:t>拍卖标的：</w:t>
      </w:r>
      <w:r>
        <w:rPr>
          <w:rFonts w:hint="eastAsia" w:ascii="宋体" w:hAnsi="宋体" w:cs="宋体"/>
          <w:color w:val="auto"/>
          <w:sz w:val="24"/>
          <w:highlight w:val="none"/>
        </w:rPr>
        <w:t>位于</w:t>
      </w:r>
      <w:r>
        <w:rPr>
          <w:rFonts w:hint="eastAsia" w:ascii="宋体" w:hAnsi="宋体" w:cs="宋体"/>
          <w:color w:val="auto"/>
          <w:sz w:val="24"/>
          <w:highlight w:val="none"/>
          <w:lang w:val="en-US" w:eastAsia="zh-CN"/>
        </w:rPr>
        <w:t>宁</w:t>
      </w:r>
      <w:r>
        <w:rPr>
          <w:rFonts w:hint="eastAsia" w:ascii="宋体" w:hAnsi="宋体" w:cs="宋体"/>
          <w:color w:val="auto"/>
          <w:sz w:val="24"/>
          <w:highlight w:val="none"/>
        </w:rPr>
        <w:t>波市江北区</w:t>
      </w:r>
      <w:r>
        <w:rPr>
          <w:rFonts w:hint="eastAsia" w:ascii="宋体" w:hAnsi="宋体" w:cs="宋体"/>
          <w:color w:val="auto"/>
          <w:sz w:val="24"/>
          <w:highlight w:val="none"/>
          <w:lang w:val="en-US" w:eastAsia="zh-CN"/>
        </w:rPr>
        <w:t>宁沁路481号1-3</w:t>
      </w:r>
      <w:r>
        <w:rPr>
          <w:rFonts w:hint="eastAsia" w:ascii="宋体" w:hAnsi="宋体" w:cs="宋体"/>
          <w:color w:val="auto"/>
          <w:sz w:val="24"/>
          <w:highlight w:val="none"/>
        </w:rPr>
        <w:t>房地产的租赁权，</w:t>
      </w:r>
      <w:r>
        <w:rPr>
          <w:rFonts w:hint="eastAsia" w:ascii="宋体" w:hAnsi="宋体" w:cs="宋体"/>
          <w:color w:val="auto"/>
          <w:sz w:val="24"/>
          <w:highlight w:val="none"/>
          <w:lang w:val="en-US" w:eastAsia="zh-CN"/>
        </w:rPr>
        <w:t>建筑面积92.97平方</w:t>
      </w:r>
      <w:r>
        <w:rPr>
          <w:rFonts w:hint="eastAsia" w:ascii="宋体" w:hAnsi="宋体" w:eastAsia="宋体" w:cs="宋体"/>
          <w:color w:val="auto"/>
          <w:sz w:val="24"/>
          <w:highlight w:val="none"/>
          <w:lang w:val="en-US" w:eastAsia="zh-CN"/>
        </w:rPr>
        <w:t>米，</w:t>
      </w:r>
      <w:r>
        <w:rPr>
          <w:rFonts w:hint="eastAsia" w:ascii="宋体" w:hAnsi="宋体" w:cs="宋体"/>
          <w:color w:val="auto"/>
          <w:sz w:val="24"/>
          <w:highlight w:val="none"/>
          <w:lang w:val="en-US" w:eastAsia="zh-CN"/>
        </w:rPr>
        <w:t>土地使用权面积13.28平方</w:t>
      </w:r>
      <w:r>
        <w:rPr>
          <w:rFonts w:hint="eastAsia" w:ascii="宋体" w:hAnsi="宋体" w:eastAsia="宋体" w:cs="宋体"/>
          <w:color w:val="auto"/>
          <w:sz w:val="24"/>
          <w:highlight w:val="none"/>
          <w:lang w:val="en-US" w:eastAsia="zh-CN"/>
        </w:rPr>
        <w:t>米</w:t>
      </w:r>
      <w:r>
        <w:rPr>
          <w:rFonts w:hint="eastAsia" w:ascii="宋体" w:hAnsi="宋体" w:cs="宋体"/>
          <w:color w:val="auto"/>
          <w:sz w:val="24"/>
          <w:highlight w:val="none"/>
          <w:lang w:val="en-US" w:eastAsia="zh-CN"/>
        </w:rPr>
        <w:t>，用途：商业用地/商业，</w:t>
      </w:r>
      <w:r>
        <w:rPr>
          <w:rFonts w:hint="eastAsia" w:ascii="宋体" w:hAnsi="宋体" w:cs="宋体"/>
          <w:sz w:val="24"/>
          <w:lang w:val="en-US" w:eastAsia="zh-CN"/>
        </w:rPr>
        <w:t>租期3年1个月（其中1个月为免租金装修期）</w:t>
      </w:r>
      <w:r>
        <w:rPr>
          <w:rFonts w:hint="eastAsia" w:ascii="宋体" w:hAnsi="宋体" w:cs="宋体"/>
          <w:color w:val="auto"/>
          <w:sz w:val="24"/>
          <w:highlight w:val="none"/>
        </w:rPr>
        <w:t>，合同一年一签，租金一年一付。</w:t>
      </w:r>
      <w:r>
        <w:rPr>
          <w:rFonts w:hint="eastAsia" w:ascii="宋体" w:hAnsi="宋体" w:cs="宋体"/>
          <w:color w:val="auto"/>
          <w:sz w:val="24"/>
          <w:highlight w:val="none"/>
          <w:lang w:val="en-US" w:eastAsia="zh-CN"/>
        </w:rPr>
        <w:t>租金</w:t>
      </w:r>
      <w:r>
        <w:rPr>
          <w:rFonts w:hint="eastAsia" w:ascii="宋体" w:hAnsi="宋体" w:cs="宋体"/>
          <w:color w:val="auto"/>
          <w:sz w:val="24"/>
          <w:highlight w:val="none"/>
        </w:rPr>
        <w:t>起拍价</w:t>
      </w:r>
      <w:r>
        <w:rPr>
          <w:rFonts w:hint="eastAsia" w:ascii="宋体" w:hAnsi="宋体" w:cs="宋体"/>
          <w:color w:val="auto"/>
          <w:sz w:val="24"/>
          <w:highlight w:val="none"/>
          <w:u w:val="none"/>
          <w:lang w:val="en-US" w:eastAsia="zh-CN"/>
        </w:rPr>
        <w:t>6.6万</w:t>
      </w:r>
      <w:r>
        <w:rPr>
          <w:rFonts w:hint="eastAsia" w:ascii="宋体" w:hAnsi="宋体" w:cs="宋体"/>
          <w:color w:val="auto"/>
          <w:sz w:val="24"/>
          <w:highlight w:val="none"/>
        </w:rPr>
        <w:t>元/年</w:t>
      </w:r>
      <w:r>
        <w:rPr>
          <w:rFonts w:hint="eastAsia" w:ascii="宋体" w:hAnsi="宋体" w:cs="宋体"/>
          <w:color w:val="auto"/>
          <w:sz w:val="24"/>
          <w:highlight w:val="none"/>
          <w:lang w:eastAsia="zh-CN"/>
        </w:rPr>
        <w:t>，</w:t>
      </w:r>
      <w:r>
        <w:rPr>
          <w:rFonts w:hint="eastAsia" w:ascii="宋体" w:hAnsi="宋体" w:cs="宋体"/>
          <w:color w:val="auto"/>
          <w:sz w:val="24"/>
          <w:highlight w:val="none"/>
        </w:rPr>
        <w:t>拍卖保证金</w:t>
      </w:r>
      <w:r>
        <w:rPr>
          <w:rFonts w:hint="eastAsia" w:ascii="宋体" w:hAnsi="宋体" w:cs="宋体"/>
          <w:color w:val="auto"/>
          <w:sz w:val="24"/>
          <w:highlight w:val="none"/>
          <w:u w:val="none"/>
          <w:lang w:val="en-US" w:eastAsia="zh-CN"/>
        </w:rPr>
        <w:t>2万</w:t>
      </w:r>
      <w:r>
        <w:rPr>
          <w:rFonts w:hint="eastAsia" w:ascii="宋体" w:hAnsi="宋体" w:cs="宋体"/>
          <w:color w:val="auto"/>
          <w:sz w:val="24"/>
          <w:highlight w:val="none"/>
        </w:rPr>
        <w:t>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不计息）</w:t>
      </w:r>
      <w:r>
        <w:rPr>
          <w:rFonts w:hint="eastAsia" w:ascii="宋体" w:hAnsi="宋体" w:cs="宋体"/>
          <w:color w:val="auto"/>
          <w:sz w:val="24"/>
          <w:highlight w:val="none"/>
        </w:rPr>
        <w:t>。</w:t>
      </w:r>
      <w:r>
        <w:rPr>
          <w:rFonts w:hint="eastAsia" w:ascii="宋体" w:hAnsi="宋体" w:eastAsia="宋体" w:cs="宋体"/>
          <w:color w:val="auto"/>
          <w:kern w:val="0"/>
          <w:sz w:val="24"/>
          <w:szCs w:val="24"/>
          <w:highlight w:val="none"/>
          <w:u w:val="none"/>
          <w:lang w:val="en-US" w:eastAsia="zh-CN"/>
        </w:rPr>
        <w:t>注：标的具体租赁范围、面积、品质以实地看样为准。</w:t>
      </w:r>
    </w:p>
    <w:p>
      <w:pPr>
        <w:numPr>
          <w:ilvl w:val="0"/>
          <w:numId w:val="1"/>
        </w:numPr>
        <w:spacing w:line="360" w:lineRule="auto"/>
        <w:rPr>
          <w:rFonts w:ascii="宋体" w:hAnsi="宋体" w:eastAsia="宋体" w:cs="宋体"/>
          <w:b/>
          <w:color w:val="auto"/>
          <w:sz w:val="24"/>
        </w:rPr>
      </w:pPr>
      <w:r>
        <w:rPr>
          <w:rFonts w:hint="eastAsia" w:ascii="宋体" w:hAnsi="宋体" w:eastAsia="宋体" w:cs="宋体"/>
          <w:b/>
          <w:color w:val="auto"/>
          <w:sz w:val="24"/>
        </w:rPr>
        <w:t>竞买条件、经营范围及要求：</w:t>
      </w:r>
    </w:p>
    <w:p>
      <w:pPr>
        <w:numPr>
          <w:ilvl w:val="0"/>
          <w:numId w:val="2"/>
        </w:num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竞买人必须是在宁波大市范围内注册的企业法人或个体工商户，个体工商户的负责人必须有宁波大市户口。营业执照登记日期须在本公告发布日前。</w:t>
      </w:r>
    </w:p>
    <w:p>
      <w:pPr>
        <w:numPr>
          <w:ilvl w:val="0"/>
          <w:numId w:val="2"/>
        </w:num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竞买人无任何不良诚信记录与重大失信记录。</w:t>
      </w:r>
    </w:p>
    <w:p>
      <w:pPr>
        <w:numPr>
          <w:ilvl w:val="0"/>
          <w:numId w:val="2"/>
        </w:num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竞买人从事的行业、产业须符合区委区政府要求，且不得从事产生油烟、噪音、污水、油污、废气等影响环保、影响居民、有安全隐患的行业、产业，如：娱乐（网吧、酒吧、棋牌室等）、炮竹烟花店、铝合金加工、产生油烟的餐饮、机械加工、车辆维修、活禽宰杀、占道使用等。</w:t>
      </w:r>
    </w:p>
    <w:p>
      <w:pPr>
        <w:numPr>
          <w:ilvl w:val="0"/>
          <w:numId w:val="1"/>
        </w:numPr>
        <w:spacing w:line="360" w:lineRule="auto"/>
        <w:rPr>
          <w:rFonts w:ascii="宋体" w:hAnsi="宋体" w:eastAsia="宋体" w:cs="宋体"/>
          <w:b/>
          <w:color w:val="auto"/>
          <w:sz w:val="24"/>
        </w:rPr>
      </w:pPr>
      <w:r>
        <w:rPr>
          <w:rFonts w:hint="eastAsia" w:ascii="宋体" w:hAnsi="宋体" w:eastAsia="宋体" w:cs="宋体"/>
          <w:b/>
          <w:color w:val="auto"/>
          <w:sz w:val="24"/>
        </w:rPr>
        <w:t>竞买报名：</w:t>
      </w:r>
    </w:p>
    <w:p>
      <w:pPr>
        <w:numPr>
          <w:ilvl w:val="0"/>
          <w:numId w:val="2"/>
        </w:num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即日起，意向竞买人在诚拍网提交有效身份证件完成注册、实名认证，并于</w:t>
      </w:r>
      <w:r>
        <w:rPr>
          <w:rFonts w:hint="eastAsia" w:ascii="宋体" w:hAnsi="宋体" w:cs="宋体"/>
          <w:sz w:val="24"/>
        </w:rPr>
        <w:t>2022年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21</w:t>
      </w:r>
      <w:r>
        <w:rPr>
          <w:rFonts w:hint="eastAsia" w:ascii="宋体" w:hAnsi="宋体" w:cs="宋体"/>
          <w:sz w:val="24"/>
        </w:rPr>
        <w:t>日上午11时</w:t>
      </w:r>
      <w:r>
        <w:rPr>
          <w:rFonts w:hint="eastAsia" w:ascii="宋体" w:hAnsi="宋体" w:eastAsia="宋体" w:cs="宋体"/>
          <w:color w:val="auto"/>
          <w:sz w:val="24"/>
        </w:rPr>
        <w:t>前提交竞买申请书、</w:t>
      </w:r>
      <w:r>
        <w:rPr>
          <w:rFonts w:hint="eastAsia" w:ascii="宋体" w:hAnsi="宋体" w:eastAsia="宋体" w:cs="宋体"/>
          <w:color w:val="auto"/>
          <w:sz w:val="24"/>
          <w:lang w:val="en-US" w:eastAsia="zh-CN"/>
        </w:rPr>
        <w:t>由中国人民银行出具的</w:t>
      </w:r>
      <w:r>
        <w:rPr>
          <w:rFonts w:hint="eastAsia" w:ascii="宋体" w:hAnsi="宋体" w:eastAsia="宋体" w:cs="宋体"/>
          <w:color w:val="auto"/>
          <w:sz w:val="24"/>
        </w:rPr>
        <w:t>信</w:t>
      </w:r>
      <w:r>
        <w:rPr>
          <w:rFonts w:hint="eastAsia" w:ascii="宋体" w:hAnsi="宋体" w:eastAsia="宋体" w:cs="宋体"/>
          <w:color w:val="auto"/>
          <w:sz w:val="24"/>
          <w:lang w:val="en-US" w:eastAsia="zh-CN"/>
        </w:rPr>
        <w:t>用报告</w:t>
      </w:r>
      <w:r>
        <w:rPr>
          <w:rFonts w:hint="eastAsia" w:ascii="宋体" w:hAnsi="宋体" w:eastAsia="宋体" w:cs="宋体"/>
          <w:color w:val="auto"/>
          <w:sz w:val="24"/>
        </w:rPr>
        <w:t>等资料的原件照片，并参拍报名。</w:t>
      </w:r>
    </w:p>
    <w:p>
      <w:pPr>
        <w:numPr>
          <w:ilvl w:val="0"/>
          <w:numId w:val="2"/>
        </w:num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拍卖人将意向竞买人的资料报委托人审核后，符合条件的竞买人于拍卖会开始前按诚拍网系统提示交纳拍卖保证金（以到本公司账户为准），注册人和交纳保证金的人名称必须一致。</w:t>
      </w:r>
    </w:p>
    <w:p>
      <w:pPr>
        <w:numPr>
          <w:ilvl w:val="0"/>
          <w:numId w:val="2"/>
        </w:num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上述事宜若因任何一项不完善或不符合要求，拍卖人有权不通过资格审核。</w:t>
      </w:r>
    </w:p>
    <w:p>
      <w:pPr>
        <w:numPr>
          <w:ilvl w:val="0"/>
          <w:numId w:val="2"/>
        </w:numPr>
        <w:spacing w:line="360" w:lineRule="auto"/>
        <w:jc w:val="left"/>
        <w:rPr>
          <w:rFonts w:ascii="宋体" w:hAnsi="宋体" w:eastAsia="宋体" w:cs="宋体"/>
          <w:color w:val="auto"/>
          <w:sz w:val="24"/>
          <w:u w:val="none"/>
        </w:rPr>
      </w:pPr>
      <w:r>
        <w:rPr>
          <w:rFonts w:hint="eastAsia" w:ascii="宋体" w:hAnsi="宋体" w:eastAsia="宋体" w:cs="宋体"/>
          <w:b/>
          <w:bCs/>
          <w:color w:val="auto"/>
          <w:sz w:val="24"/>
          <w:u w:val="none"/>
        </w:rPr>
        <w:t>竞买人提供虚假资料报名的，拍卖人有权取消其竞买资格，已交的拍卖保证金不予退还，并追究其法律责任。</w:t>
      </w:r>
    </w:p>
    <w:p>
      <w:pPr>
        <w:numPr>
          <w:ilvl w:val="0"/>
          <w:numId w:val="2"/>
        </w:numPr>
        <w:spacing w:line="360" w:lineRule="auto"/>
        <w:jc w:val="left"/>
        <w:rPr>
          <w:rFonts w:ascii="宋体" w:hAnsi="宋体" w:eastAsia="宋体" w:cs="宋体"/>
          <w:color w:val="auto"/>
          <w:sz w:val="24"/>
        </w:rPr>
      </w:pPr>
      <w:r>
        <w:rPr>
          <w:rFonts w:hint="eastAsia" w:ascii="宋体" w:hAnsi="宋体" w:eastAsia="宋体" w:cs="宋体"/>
          <w:color w:val="auto"/>
          <w:sz w:val="24"/>
        </w:rPr>
        <w:t>简易流程：实地看样→用户注册→实名认证→参拍报名（提交资料）→资格审核→交纳保证金→参加竞买。</w:t>
      </w:r>
    </w:p>
    <w:p>
      <w:pPr>
        <w:numPr>
          <w:ilvl w:val="0"/>
          <w:numId w:val="1"/>
        </w:numPr>
        <w:spacing w:line="360" w:lineRule="auto"/>
        <w:rPr>
          <w:rFonts w:ascii="宋体" w:hAnsi="宋体" w:eastAsia="宋体" w:cs="宋体"/>
          <w:b/>
          <w:color w:val="auto"/>
          <w:sz w:val="24"/>
        </w:rPr>
      </w:pPr>
      <w:r>
        <w:rPr>
          <w:rFonts w:hint="eastAsia" w:ascii="宋体" w:hAnsi="宋体" w:eastAsia="宋体" w:cs="宋体"/>
          <w:b/>
          <w:color w:val="auto"/>
          <w:sz w:val="24"/>
        </w:rPr>
        <w:t>竞买办法:</w:t>
      </w:r>
    </w:p>
    <w:p>
      <w:pPr>
        <w:numPr>
          <w:ilvl w:val="0"/>
          <w:numId w:val="3"/>
        </w:numPr>
        <w:spacing w:line="360" w:lineRule="auto"/>
        <w:jc w:val="left"/>
        <w:rPr>
          <w:rFonts w:ascii="宋体" w:hAnsi="宋体" w:eastAsia="宋体" w:cs="宋体"/>
          <w:color w:val="auto"/>
          <w:sz w:val="24"/>
        </w:rPr>
      </w:pPr>
      <w:r>
        <w:rPr>
          <w:rFonts w:hint="eastAsia" w:ascii="宋体" w:hAnsi="宋体" w:eastAsia="宋体" w:cs="宋体"/>
          <w:color w:val="auto"/>
          <w:sz w:val="24"/>
        </w:rPr>
        <w:t>网络拍卖会由国家注册拍卖师主持，并遵循“公开、公平、公正、诚实信用”和价高者得的原则，具体规则详见诚拍网《网络竞价规则》。</w:t>
      </w:r>
    </w:p>
    <w:p>
      <w:pPr>
        <w:numPr>
          <w:ilvl w:val="0"/>
          <w:numId w:val="3"/>
        </w:numPr>
        <w:spacing w:line="360" w:lineRule="auto"/>
        <w:jc w:val="left"/>
        <w:rPr>
          <w:rFonts w:ascii="宋体" w:hAnsi="宋体" w:eastAsia="宋体" w:cs="宋体"/>
          <w:color w:val="auto"/>
          <w:sz w:val="24"/>
        </w:rPr>
      </w:pPr>
      <w:r>
        <w:rPr>
          <w:rFonts w:hint="eastAsia" w:ascii="宋体" w:hAnsi="宋体" w:eastAsia="宋体" w:cs="宋体"/>
          <w:color w:val="auto"/>
          <w:sz w:val="24"/>
        </w:rPr>
        <w:t>拍卖方式：有保留价的网络增价拍卖方式。</w:t>
      </w:r>
    </w:p>
    <w:p>
      <w:pPr>
        <w:numPr>
          <w:ilvl w:val="0"/>
          <w:numId w:val="3"/>
        </w:numPr>
        <w:spacing w:line="360" w:lineRule="auto"/>
        <w:jc w:val="left"/>
        <w:rPr>
          <w:rFonts w:ascii="宋体" w:hAnsi="宋体" w:eastAsia="宋体" w:cs="宋体"/>
          <w:color w:val="auto"/>
          <w:sz w:val="24"/>
        </w:rPr>
      </w:pPr>
      <w:r>
        <w:rPr>
          <w:rFonts w:hint="eastAsia" w:ascii="宋体" w:hAnsi="宋体" w:eastAsia="宋体" w:cs="宋体"/>
          <w:color w:val="auto"/>
          <w:sz w:val="24"/>
        </w:rPr>
        <w:t>竞买人凭账号、密码及时登录诚拍网参加本次竞拍，在2022年</w:t>
      </w:r>
      <w:r>
        <w:rPr>
          <w:rStyle w:val="8"/>
          <w:rFonts w:hint="eastAsia" w:ascii="宋体" w:hAnsi="宋体" w:cs="宋体"/>
          <w:color w:val="auto"/>
          <w:kern w:val="0"/>
          <w:sz w:val="24"/>
          <w:u w:val="single"/>
          <w:lang w:val="en-US" w:eastAsia="zh-CN"/>
        </w:rPr>
        <w:t>12</w:t>
      </w:r>
      <w:r>
        <w:rPr>
          <w:rStyle w:val="8"/>
          <w:rFonts w:hint="eastAsia" w:ascii="宋体" w:hAnsi="宋体" w:cs="宋体"/>
          <w:color w:val="auto"/>
          <w:kern w:val="0"/>
          <w:sz w:val="24"/>
        </w:rPr>
        <w:t>月</w:t>
      </w:r>
      <w:r>
        <w:rPr>
          <w:rStyle w:val="8"/>
          <w:rFonts w:hint="eastAsia" w:ascii="宋体" w:hAnsi="宋体" w:cs="宋体"/>
          <w:color w:val="auto"/>
          <w:kern w:val="0"/>
          <w:sz w:val="24"/>
          <w:u w:val="single"/>
          <w:lang w:val="en-US" w:eastAsia="zh-CN"/>
        </w:rPr>
        <w:t>22</w:t>
      </w:r>
      <w:r>
        <w:rPr>
          <w:rStyle w:val="8"/>
          <w:rFonts w:hint="eastAsia" w:ascii="宋体" w:hAnsi="宋体" w:cs="宋体"/>
          <w:color w:val="auto"/>
          <w:kern w:val="0"/>
          <w:sz w:val="24"/>
        </w:rPr>
        <w:t>上午9时至10时</w:t>
      </w:r>
      <w:r>
        <w:rPr>
          <w:rFonts w:hint="eastAsia" w:ascii="宋体" w:hAnsi="宋体" w:eastAsia="宋体" w:cs="宋体"/>
          <w:color w:val="auto"/>
          <w:sz w:val="24"/>
        </w:rPr>
        <w:t>自由竞价时间内（以系统接受竞价的时间为准），竞买人应根据网络拍卖会页面上显示的当前价格进行应价或出价。系统提供固定的加价幅度按钮，竞买人可以选择加价幅度或加价幅度的整数倍进行加价。</w:t>
      </w:r>
    </w:p>
    <w:p>
      <w:pPr>
        <w:numPr>
          <w:ilvl w:val="0"/>
          <w:numId w:val="3"/>
        </w:numPr>
        <w:spacing w:line="360" w:lineRule="auto"/>
        <w:jc w:val="left"/>
        <w:rPr>
          <w:rFonts w:ascii="宋体" w:hAnsi="宋体" w:eastAsia="宋体" w:cs="宋体"/>
          <w:color w:val="auto"/>
          <w:sz w:val="24"/>
        </w:rPr>
      </w:pPr>
      <w:r>
        <w:rPr>
          <w:rFonts w:hint="eastAsia" w:ascii="宋体" w:hAnsi="宋体" w:eastAsia="宋体" w:cs="宋体"/>
          <w:color w:val="auto"/>
          <w:sz w:val="24"/>
        </w:rPr>
        <w:t>自由竞价结束时点内无应价出现，电子应价系统准时自动结束；在自由竞价结束时点前2分钟内若还有出价，限时竞价时间（2分钟）启动；在限时竞价时间内，若还有出价，电子应价系统再自动继续延续2分钟，以此类推，直至无应价出现，电子应价系统自动关闭。</w:t>
      </w:r>
    </w:p>
    <w:p>
      <w:pPr>
        <w:numPr>
          <w:ilvl w:val="0"/>
          <w:numId w:val="3"/>
        </w:numPr>
        <w:spacing w:line="360" w:lineRule="auto"/>
        <w:jc w:val="left"/>
        <w:rPr>
          <w:rFonts w:ascii="宋体" w:hAnsi="宋体" w:eastAsia="宋体" w:cs="宋体"/>
          <w:color w:val="auto"/>
          <w:sz w:val="24"/>
        </w:rPr>
      </w:pPr>
      <w:r>
        <w:rPr>
          <w:rFonts w:hint="eastAsia" w:ascii="宋体" w:hAnsi="宋体" w:eastAsia="宋体" w:cs="宋体"/>
          <w:color w:val="auto"/>
          <w:sz w:val="24"/>
        </w:rPr>
        <w:t>网络在线拍卖会规定时间内有效出价最高且经拍卖师确认的竞买人即为买受人。</w:t>
      </w:r>
    </w:p>
    <w:p>
      <w:pPr>
        <w:numPr>
          <w:ilvl w:val="0"/>
          <w:numId w:val="3"/>
        </w:numPr>
        <w:spacing w:line="360" w:lineRule="auto"/>
        <w:jc w:val="left"/>
        <w:rPr>
          <w:rFonts w:ascii="宋体" w:hAnsi="宋体" w:eastAsia="宋体" w:cs="宋体"/>
          <w:color w:val="auto"/>
          <w:sz w:val="24"/>
        </w:rPr>
      </w:pPr>
      <w:r>
        <w:rPr>
          <w:rFonts w:hint="eastAsia" w:ascii="宋体" w:hAnsi="宋体" w:eastAsia="宋体" w:cs="宋体"/>
          <w:color w:val="auto"/>
          <w:sz w:val="24"/>
        </w:rPr>
        <w:t>竞买本次拍卖标的，若标的物只有一人报名参拍，只要该竞买人在保留价及以上价格出价，即可成交。</w:t>
      </w:r>
    </w:p>
    <w:p>
      <w:pPr>
        <w:numPr>
          <w:ilvl w:val="0"/>
          <w:numId w:val="3"/>
        </w:numPr>
        <w:spacing w:line="360" w:lineRule="auto"/>
        <w:jc w:val="left"/>
        <w:rPr>
          <w:rFonts w:ascii="宋体" w:hAnsi="宋体" w:eastAsia="宋体" w:cs="宋体"/>
          <w:b/>
          <w:color w:val="auto"/>
          <w:sz w:val="24"/>
        </w:rPr>
      </w:pPr>
      <w:r>
        <w:rPr>
          <w:rFonts w:hint="eastAsia" w:ascii="宋体" w:hAnsi="宋体" w:eastAsia="宋体" w:cs="宋体"/>
          <w:color w:val="auto"/>
          <w:sz w:val="24"/>
        </w:rPr>
        <w:t>拍卖成交后，买受人须在2个工作日内凭</w:t>
      </w:r>
      <w:r>
        <w:rPr>
          <w:rFonts w:hint="eastAsia" w:ascii="宋体" w:hAnsi="宋体" w:eastAsia="宋体" w:cs="宋体"/>
          <w:color w:val="auto"/>
          <w:sz w:val="24"/>
          <w:lang w:val="en-US" w:eastAsia="zh-CN"/>
        </w:rPr>
        <w:t>身份证件、</w:t>
      </w:r>
      <w:r>
        <w:rPr>
          <w:rFonts w:hint="eastAsia" w:ascii="宋体" w:hAnsi="宋体" w:eastAsia="宋体" w:cs="宋体"/>
          <w:color w:val="auto"/>
          <w:sz w:val="24"/>
        </w:rPr>
        <w:t>信</w:t>
      </w:r>
      <w:r>
        <w:rPr>
          <w:rFonts w:hint="eastAsia" w:ascii="宋体" w:hAnsi="宋体" w:eastAsia="宋体" w:cs="宋体"/>
          <w:color w:val="auto"/>
          <w:sz w:val="24"/>
          <w:lang w:val="en-US" w:eastAsia="zh-CN"/>
        </w:rPr>
        <w:t>用报告、</w:t>
      </w:r>
      <w:r>
        <w:rPr>
          <w:rFonts w:hint="eastAsia" w:ascii="宋体" w:hAnsi="宋体" w:eastAsia="宋体" w:cs="宋体"/>
          <w:color w:val="auto"/>
          <w:sz w:val="24"/>
        </w:rPr>
        <w:t>竞买申请书</w:t>
      </w:r>
    </w:p>
    <w:p>
      <w:pPr>
        <w:numPr>
          <w:ilvl w:val="0"/>
          <w:numId w:val="0"/>
        </w:numPr>
        <w:spacing w:line="360" w:lineRule="auto"/>
        <w:jc w:val="left"/>
        <w:rPr>
          <w:rFonts w:hint="eastAsia" w:ascii="宋体" w:hAnsi="宋体" w:eastAsia="宋体" w:cs="宋体"/>
          <w:b/>
          <w:color w:val="auto"/>
          <w:sz w:val="24"/>
          <w:lang w:val="en-US" w:eastAsia="zh-CN"/>
        </w:rPr>
      </w:pPr>
      <w:r>
        <w:rPr>
          <w:rFonts w:hint="eastAsia" w:ascii="宋体" w:hAnsi="宋体" w:eastAsia="宋体" w:cs="宋体"/>
          <w:color w:val="auto"/>
          <w:sz w:val="24"/>
          <w:lang w:val="en-US" w:eastAsia="zh-CN"/>
        </w:rPr>
        <w:t>等（以单位名义报名的还须带</w:t>
      </w:r>
      <w:r>
        <w:rPr>
          <w:rFonts w:hint="eastAsia" w:ascii="宋体" w:hAnsi="宋体" w:eastAsia="宋体" w:cs="宋体"/>
          <w:color w:val="auto"/>
          <w:sz w:val="24"/>
        </w:rPr>
        <w:t>单位营业执照、法定代表人、经办人身份证</w:t>
      </w:r>
      <w:r>
        <w:rPr>
          <w:rFonts w:hint="eastAsia" w:ascii="宋体" w:hAnsi="宋体" w:eastAsia="宋体" w:cs="宋体"/>
          <w:color w:val="auto"/>
          <w:sz w:val="24"/>
          <w:lang w:eastAsia="zh-CN"/>
        </w:rPr>
        <w:t>、</w:t>
      </w:r>
      <w:r>
        <w:rPr>
          <w:rFonts w:hint="eastAsia" w:ascii="宋体" w:hAnsi="宋体" w:eastAsia="宋体" w:cs="宋体"/>
          <w:color w:val="auto"/>
          <w:sz w:val="24"/>
        </w:rPr>
        <w:t>授权委托书等资料的原件</w:t>
      </w:r>
      <w:r>
        <w:rPr>
          <w:rFonts w:hint="eastAsia" w:ascii="宋体" w:hAnsi="宋体" w:eastAsia="宋体" w:cs="宋体"/>
          <w:color w:val="auto"/>
          <w:sz w:val="24"/>
          <w:lang w:val="en-US" w:eastAsia="zh-CN"/>
        </w:rPr>
        <w:t>和单位</w:t>
      </w:r>
      <w:r>
        <w:rPr>
          <w:rFonts w:hint="eastAsia" w:ascii="宋体" w:hAnsi="宋体" w:eastAsia="宋体" w:cs="宋体"/>
          <w:color w:val="auto"/>
          <w:sz w:val="24"/>
        </w:rPr>
        <w:t>公章</w:t>
      </w:r>
      <w:r>
        <w:rPr>
          <w:rFonts w:hint="eastAsia" w:ascii="宋体" w:hAnsi="宋体" w:eastAsia="宋体" w:cs="宋体"/>
          <w:color w:val="auto"/>
          <w:sz w:val="24"/>
          <w:lang w:eastAsia="zh-CN"/>
        </w:rPr>
        <w:t>）</w:t>
      </w:r>
      <w:r>
        <w:rPr>
          <w:rFonts w:hint="eastAsia" w:ascii="宋体" w:hAnsi="宋体" w:eastAsia="宋体" w:cs="宋体"/>
          <w:color w:val="auto"/>
          <w:sz w:val="24"/>
        </w:rPr>
        <w:t>到本公司签署《拍卖成交确认书》</w:t>
      </w:r>
      <w:r>
        <w:rPr>
          <w:rFonts w:hint="eastAsia" w:ascii="宋体" w:hAnsi="宋体" w:eastAsia="宋体" w:cs="宋体"/>
          <w:color w:val="auto"/>
          <w:sz w:val="24"/>
          <w:lang w:val="en-US" w:eastAsia="zh-CN"/>
        </w:rPr>
        <w:t>和竞买</w:t>
      </w:r>
      <w:r>
        <w:rPr>
          <w:rFonts w:hint="eastAsia" w:ascii="宋体" w:hAnsi="宋体" w:eastAsia="宋体" w:cs="宋体"/>
          <w:color w:val="auto"/>
          <w:sz w:val="24"/>
        </w:rPr>
        <w:t xml:space="preserve">笔录等相关文件。 </w:t>
      </w:r>
    </w:p>
    <w:p>
      <w:pPr>
        <w:numPr>
          <w:ilvl w:val="0"/>
          <w:numId w:val="3"/>
        </w:numPr>
        <w:spacing w:line="360" w:lineRule="auto"/>
        <w:jc w:val="left"/>
        <w:rPr>
          <w:rFonts w:ascii="宋体" w:hAnsi="宋体" w:eastAsia="宋体" w:cs="宋体"/>
          <w:b/>
          <w:color w:val="auto"/>
          <w:sz w:val="24"/>
        </w:rPr>
      </w:pPr>
      <w:r>
        <w:rPr>
          <w:rFonts w:hint="eastAsia" w:ascii="宋体" w:hAnsi="宋体" w:eastAsia="宋体" w:cs="宋体"/>
          <w:color w:val="auto"/>
          <w:sz w:val="24"/>
        </w:rPr>
        <w:t>拍卖会结束后未买受的竞买人，拍卖保证金在拍卖会结束后3个工作日内退还（不计息）。</w:t>
      </w:r>
    </w:p>
    <w:p>
      <w:pPr>
        <w:numPr>
          <w:ilvl w:val="0"/>
          <w:numId w:val="1"/>
        </w:numPr>
        <w:spacing w:line="360" w:lineRule="auto"/>
        <w:rPr>
          <w:rFonts w:ascii="宋体" w:hAnsi="宋体" w:eastAsia="宋体" w:cs="宋体"/>
          <w:b/>
          <w:color w:val="auto"/>
          <w:sz w:val="24"/>
        </w:rPr>
      </w:pPr>
      <w:r>
        <w:rPr>
          <w:rFonts w:hint="eastAsia" w:ascii="宋体" w:hAnsi="宋体" w:eastAsia="宋体" w:cs="宋体"/>
          <w:b/>
          <w:color w:val="auto"/>
          <w:sz w:val="24"/>
        </w:rPr>
        <w:t>成交款及拍卖佣金:</w:t>
      </w:r>
    </w:p>
    <w:p>
      <w:pPr>
        <w:numPr>
          <w:ilvl w:val="0"/>
          <w:numId w:val="4"/>
        </w:numPr>
        <w:spacing w:line="360" w:lineRule="auto"/>
        <w:jc w:val="left"/>
        <w:rPr>
          <w:rFonts w:hint="eastAsia" w:ascii="宋体" w:hAnsi="宋体" w:eastAsia="宋体" w:cs="宋体"/>
          <w:color w:val="auto"/>
          <w:sz w:val="24"/>
        </w:rPr>
      </w:pPr>
      <w:r>
        <w:rPr>
          <w:rFonts w:hint="eastAsia" w:ascii="宋体" w:hAnsi="宋体" w:eastAsia="宋体" w:cs="宋体"/>
          <w:color w:val="auto"/>
          <w:sz w:val="24"/>
          <w:highlight w:val="none"/>
        </w:rPr>
        <w:t>拍卖成交后，买受人须在</w:t>
      </w:r>
      <w:r>
        <w:rPr>
          <w:rFonts w:hint="eastAsia" w:ascii="宋体" w:hAnsi="宋体" w:eastAsia="宋体" w:cs="宋体"/>
          <w:color w:val="FF0000"/>
          <w:sz w:val="24"/>
          <w:highlight w:val="none"/>
          <w:u w:val="single"/>
          <w:lang w:val="en-US" w:eastAsia="zh-CN"/>
        </w:rPr>
        <w:t>30</w:t>
      </w:r>
      <w:r>
        <w:rPr>
          <w:rFonts w:hint="eastAsia" w:eastAsia="宋体" w:asciiTheme="minorEastAsia" w:hAnsiTheme="minorEastAsia" w:cstheme="minorEastAsia"/>
          <w:color w:val="auto"/>
          <w:sz w:val="24"/>
          <w:highlight w:val="none"/>
          <w:lang w:val="en-US" w:eastAsia="zh-CN"/>
        </w:rPr>
        <w:t>日</w:t>
      </w:r>
      <w:r>
        <w:rPr>
          <w:rFonts w:hint="eastAsia" w:asciiTheme="minorEastAsia" w:hAnsiTheme="minorEastAsia" w:cstheme="minorEastAsia"/>
          <w:color w:val="auto"/>
          <w:sz w:val="24"/>
          <w:highlight w:val="none"/>
        </w:rPr>
        <w:t>内签订《</w:t>
      </w:r>
      <w:r>
        <w:rPr>
          <w:rFonts w:hint="eastAsia" w:asciiTheme="minorEastAsia" w:hAnsiTheme="minorEastAsia" w:cstheme="minorEastAsia"/>
          <w:color w:val="auto"/>
          <w:sz w:val="24"/>
          <w:highlight w:val="none"/>
          <w:lang w:eastAsia="zh-CN"/>
        </w:rPr>
        <w:t>租赁合同</w:t>
      </w:r>
      <w:r>
        <w:rPr>
          <w:rFonts w:hint="eastAsia" w:asciiTheme="minorEastAsia" w:hAnsiTheme="minorEastAsia" w:cstheme="minorEastAsia"/>
          <w:color w:val="auto"/>
          <w:sz w:val="24"/>
          <w:highlight w:val="none"/>
        </w:rPr>
        <w:t>》并交付押金，首年租金的支付时间为《</w:t>
      </w:r>
      <w:r>
        <w:rPr>
          <w:rFonts w:hint="eastAsia" w:asciiTheme="minorEastAsia" w:hAnsiTheme="minorEastAsia" w:cstheme="minorEastAsia"/>
          <w:color w:val="auto"/>
          <w:sz w:val="24"/>
          <w:highlight w:val="none"/>
          <w:lang w:eastAsia="zh-CN"/>
        </w:rPr>
        <w:t>租赁合同</w:t>
      </w:r>
      <w:r>
        <w:rPr>
          <w:rFonts w:hint="eastAsia" w:asciiTheme="minorEastAsia" w:hAnsiTheme="minorEastAsia" w:cstheme="minorEastAsia"/>
          <w:color w:val="auto"/>
          <w:sz w:val="24"/>
          <w:highlight w:val="none"/>
        </w:rPr>
        <w:t>》生效后</w:t>
      </w:r>
      <w:r>
        <w:rPr>
          <w:rFonts w:hint="eastAsia" w:asciiTheme="minorEastAsia" w:hAnsiTheme="minorEastAsia" w:cstheme="minorEastAsia"/>
          <w:color w:val="FF0000"/>
          <w:sz w:val="24"/>
          <w:highlight w:val="none"/>
          <w:u w:val="single"/>
          <w:lang w:val="en-US" w:eastAsia="zh-CN"/>
        </w:rPr>
        <w:t>7</w:t>
      </w:r>
      <w:r>
        <w:rPr>
          <w:rFonts w:hint="eastAsia" w:asciiTheme="minorEastAsia" w:hAnsiTheme="minorEastAsia" w:cstheme="minorEastAsia"/>
          <w:color w:val="auto"/>
          <w:sz w:val="24"/>
          <w:highlight w:val="none"/>
        </w:rPr>
        <w:t>日内</w:t>
      </w:r>
      <w:r>
        <w:rPr>
          <w:rFonts w:hint="eastAsia" w:asciiTheme="minorEastAsia" w:hAnsiTheme="minorEastAsia" w:cstheme="minorEastAsia"/>
          <w:color w:val="auto"/>
          <w:sz w:val="24"/>
          <w:highlight w:val="none"/>
          <w:lang w:val="en-US" w:eastAsia="zh-CN"/>
        </w:rPr>
        <w:t>付清</w:t>
      </w:r>
      <w:r>
        <w:rPr>
          <w:rFonts w:hint="eastAsia" w:asciiTheme="minorEastAsia" w:hAnsiTheme="minorEastAsia" w:cstheme="minorEastAsia"/>
          <w:color w:val="auto"/>
          <w:sz w:val="24"/>
          <w:highlight w:val="none"/>
        </w:rPr>
        <w:t>，以后每年度租金在下一年度租赁开始前一个月付清。</w:t>
      </w:r>
      <w:r>
        <w:rPr>
          <w:rFonts w:hint="eastAsia" w:ascii="宋体" w:hAnsi="宋体" w:eastAsia="宋体" w:cs="宋体"/>
          <w:color w:val="auto"/>
          <w:sz w:val="24"/>
          <w:highlight w:val="none"/>
        </w:rPr>
        <w:t>租金和租赁押金直接支付至委托人指定账户</w:t>
      </w:r>
      <w:r>
        <w:rPr>
          <w:rFonts w:ascii="Times New Roman" w:hAnsi="Times New Roman" w:cs="Times New Roman"/>
          <w:b/>
          <w:color w:val="auto"/>
          <w:sz w:val="24"/>
          <w:highlight w:val="none"/>
        </w:rPr>
        <w:t>（开户名：</w:t>
      </w:r>
      <w:r>
        <w:rPr>
          <w:rFonts w:hint="eastAsia" w:ascii="宋体" w:hAnsi="宋体" w:eastAsia="宋体" w:cs="宋体"/>
          <w:color w:val="auto"/>
          <w:sz w:val="24"/>
          <w:highlight w:val="none"/>
        </w:rPr>
        <w:t>宁波市江北区坤兴工贸实业资产管理有限公司</w:t>
      </w:r>
      <w:r>
        <w:rPr>
          <w:rFonts w:ascii="Times New Roman" w:hAnsi="Times New Roman" w:cs="Times New Roman"/>
          <w:b/>
          <w:color w:val="auto"/>
          <w:sz w:val="24"/>
          <w:highlight w:val="none"/>
        </w:rPr>
        <w:t>，账号</w:t>
      </w:r>
      <w:r>
        <w:rPr>
          <w:rFonts w:hint="eastAsia" w:ascii="Times New Roman" w:hAnsi="Times New Roman" w:cs="Times New Roman"/>
          <w:b/>
          <w:color w:val="auto"/>
          <w:sz w:val="24"/>
          <w:highlight w:val="none"/>
        </w:rPr>
        <w:t>：</w:t>
      </w:r>
      <w:r>
        <w:rPr>
          <w:rFonts w:hint="eastAsia" w:ascii="宋体" w:hAnsi="宋体" w:eastAsia="宋体" w:cs="宋体"/>
          <w:color w:val="auto"/>
          <w:sz w:val="24"/>
          <w:highlight w:val="none"/>
        </w:rPr>
        <w:t>40010122000074714</w:t>
      </w:r>
      <w:r>
        <w:rPr>
          <w:rFonts w:ascii="Times New Roman" w:hAnsi="Times New Roman" w:cs="Times New Roman"/>
          <w:b/>
          <w:color w:val="auto"/>
          <w:sz w:val="24"/>
          <w:highlight w:val="none"/>
        </w:rPr>
        <w:t>，开户</w:t>
      </w:r>
      <w:r>
        <w:rPr>
          <w:rFonts w:ascii="Times New Roman" w:hAnsi="Times New Roman" w:cs="Times New Roman"/>
          <w:b/>
          <w:color w:val="auto"/>
          <w:sz w:val="24"/>
        </w:rPr>
        <w:t>行：</w:t>
      </w:r>
      <w:r>
        <w:rPr>
          <w:rFonts w:hint="eastAsia" w:ascii="宋体" w:hAnsi="宋体" w:eastAsia="宋体" w:cs="宋体"/>
          <w:color w:val="auto"/>
          <w:sz w:val="24"/>
        </w:rPr>
        <w:t>宁波银行股份有限公司江北支行</w:t>
      </w:r>
      <w:r>
        <w:rPr>
          <w:rFonts w:ascii="Times New Roman" w:hAnsi="Times New Roman" w:cs="Times New Roman"/>
          <w:b/>
          <w:color w:val="auto"/>
          <w:sz w:val="24"/>
        </w:rPr>
        <w:t>）</w:t>
      </w:r>
      <w:r>
        <w:rPr>
          <w:rFonts w:hint="eastAsia" w:ascii="宋体" w:hAnsi="宋体" w:eastAsia="宋体" w:cs="宋体"/>
          <w:color w:val="auto"/>
          <w:sz w:val="24"/>
        </w:rPr>
        <w:t>，《</w:t>
      </w:r>
      <w:r>
        <w:rPr>
          <w:rFonts w:hint="eastAsia" w:eastAsia="宋体" w:asciiTheme="minorEastAsia" w:hAnsiTheme="minorEastAsia" w:cstheme="minorEastAsia"/>
          <w:color w:val="auto"/>
          <w:sz w:val="24"/>
          <w:lang w:eastAsia="zh-CN"/>
        </w:rPr>
        <w:t>租赁合同</w:t>
      </w:r>
      <w:r>
        <w:rPr>
          <w:rFonts w:hint="eastAsia" w:ascii="宋体" w:hAnsi="宋体" w:eastAsia="宋体" w:cs="宋体"/>
          <w:color w:val="auto"/>
          <w:sz w:val="24"/>
        </w:rPr>
        <w:t>》由宁波市江北区坤兴工贸实业资产管理有限公司与承租人签订，</w:t>
      </w:r>
      <w:r>
        <w:rPr>
          <w:rFonts w:hint="eastAsia" w:asciiTheme="minorEastAsia" w:hAnsiTheme="minorEastAsia" w:eastAsiaTheme="minorEastAsia" w:cstheme="minorEastAsia"/>
          <w:color w:val="auto"/>
          <w:sz w:val="24"/>
          <w:szCs w:val="24"/>
          <w:highlight w:val="none"/>
        </w:rPr>
        <w:t>租赁合同具体签订时间由</w:t>
      </w:r>
      <w:r>
        <w:rPr>
          <w:rFonts w:hint="eastAsia" w:asciiTheme="minorEastAsia" w:hAnsiTheme="minorEastAsia" w:cstheme="minorEastAsia"/>
          <w:color w:val="auto"/>
          <w:sz w:val="24"/>
          <w:szCs w:val="24"/>
          <w:highlight w:val="none"/>
          <w:lang w:val="en-US" w:eastAsia="zh-CN"/>
        </w:rPr>
        <w:t>委托人</w:t>
      </w:r>
      <w:r>
        <w:rPr>
          <w:rFonts w:hint="eastAsia" w:asciiTheme="minorEastAsia" w:hAnsiTheme="minorEastAsia" w:eastAsiaTheme="minorEastAsia" w:cstheme="minorEastAsia"/>
          <w:color w:val="auto"/>
          <w:sz w:val="24"/>
          <w:szCs w:val="24"/>
          <w:highlight w:val="none"/>
        </w:rPr>
        <w:t>另行通知，余下</w:t>
      </w:r>
      <w:r>
        <w:rPr>
          <w:rFonts w:hint="eastAsia" w:ascii="宋体" w:hAnsi="宋体" w:eastAsia="宋体" w:cs="宋体"/>
          <w:color w:val="auto"/>
          <w:sz w:val="24"/>
          <w:lang w:val="en-US" w:eastAsia="zh-CN"/>
        </w:rPr>
        <w:t>各期</w:t>
      </w:r>
      <w:r>
        <w:rPr>
          <w:rFonts w:hint="eastAsia" w:asciiTheme="minorEastAsia" w:hAnsiTheme="minorEastAsia" w:eastAsiaTheme="minorEastAsia" w:cstheme="minorEastAsia"/>
          <w:color w:val="auto"/>
          <w:sz w:val="24"/>
          <w:szCs w:val="24"/>
        </w:rPr>
        <w:t>租赁合同具体签订时间由</w:t>
      </w:r>
      <w:r>
        <w:rPr>
          <w:rFonts w:hint="eastAsia" w:asciiTheme="minorEastAsia" w:hAnsiTheme="minorEastAsia" w:cstheme="minorEastAsia"/>
          <w:color w:val="auto"/>
          <w:sz w:val="24"/>
          <w:szCs w:val="24"/>
          <w:lang w:val="en-US" w:eastAsia="zh-CN"/>
        </w:rPr>
        <w:t>委托人</w:t>
      </w:r>
      <w:r>
        <w:rPr>
          <w:rFonts w:hint="eastAsia" w:asciiTheme="minorEastAsia" w:hAnsiTheme="minorEastAsia" w:eastAsiaTheme="minorEastAsia" w:cstheme="minorEastAsia"/>
          <w:color w:val="auto"/>
          <w:sz w:val="24"/>
          <w:szCs w:val="24"/>
        </w:rPr>
        <w:t>另行通知</w:t>
      </w:r>
      <w:r>
        <w:rPr>
          <w:rFonts w:hint="eastAsia" w:ascii="宋体" w:hAnsi="宋体" w:eastAsia="宋体" w:cs="宋体"/>
          <w:color w:val="auto"/>
          <w:sz w:val="24"/>
        </w:rPr>
        <w:t>。租金票据由委托人按规定向买受人开具。</w:t>
      </w:r>
    </w:p>
    <w:p>
      <w:pPr>
        <w:spacing w:line="360" w:lineRule="auto"/>
        <w:jc w:val="left"/>
        <w:rPr>
          <w:rFonts w:ascii="宋体" w:hAnsi="宋体" w:eastAsia="宋体" w:cs="宋体"/>
          <w:b/>
          <w:bCs/>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拍卖成交后，</w:t>
      </w:r>
      <w:r>
        <w:rPr>
          <w:rFonts w:hint="eastAsia" w:ascii="宋体" w:hAnsi="宋体" w:eastAsia="宋体" w:cs="宋体"/>
          <w:color w:val="auto"/>
          <w:sz w:val="24"/>
          <w:lang w:eastAsia="zh-CN"/>
        </w:rPr>
        <w:t>拍卖人向买受人收取</w:t>
      </w:r>
      <w:r>
        <w:rPr>
          <w:rFonts w:hint="eastAsia" w:ascii="宋体" w:hAnsi="宋体" w:eastAsia="宋体" w:cs="宋体"/>
          <w:color w:val="auto"/>
          <w:sz w:val="24"/>
          <w:lang w:val="en-US" w:eastAsia="zh-CN"/>
        </w:rPr>
        <w:t>1000元</w:t>
      </w:r>
      <w:r>
        <w:rPr>
          <w:rFonts w:hint="eastAsia" w:ascii="宋体" w:hAnsi="宋体" w:eastAsia="宋体" w:cs="宋体"/>
          <w:color w:val="auto"/>
          <w:sz w:val="24"/>
        </w:rPr>
        <w:t>拍卖佣金</w:t>
      </w:r>
      <w:r>
        <w:rPr>
          <w:rFonts w:hint="eastAsia" w:ascii="宋体" w:hAnsi="宋体" w:eastAsia="宋体" w:cs="宋体"/>
          <w:color w:val="auto"/>
          <w:sz w:val="24"/>
          <w:lang w:eastAsia="zh-CN"/>
        </w:rPr>
        <w:t>，</w:t>
      </w:r>
      <w:r>
        <w:rPr>
          <w:rFonts w:hint="eastAsia" w:ascii="宋体" w:hAnsi="宋体" w:eastAsia="宋体" w:cs="宋体"/>
          <w:b w:val="0"/>
          <w:bCs w:val="0"/>
          <w:color w:val="auto"/>
          <w:sz w:val="24"/>
        </w:rPr>
        <w:t>拍卖佣金从买受人缴付的拍卖保证金中直接扣除。</w:t>
      </w:r>
    </w:p>
    <w:p>
      <w:pPr>
        <w:numPr>
          <w:ilvl w:val="0"/>
          <w:numId w:val="1"/>
        </w:numPr>
        <w:spacing w:line="360" w:lineRule="auto"/>
        <w:rPr>
          <w:rFonts w:ascii="宋体" w:hAnsi="宋体" w:eastAsia="宋体" w:cs="宋体"/>
          <w:b/>
          <w:color w:val="auto"/>
          <w:sz w:val="24"/>
        </w:rPr>
      </w:pPr>
      <w:r>
        <w:rPr>
          <w:rFonts w:hint="eastAsia" w:ascii="宋体" w:hAnsi="宋体" w:eastAsia="宋体" w:cs="宋体"/>
          <w:b/>
          <w:color w:val="auto"/>
          <w:sz w:val="24"/>
        </w:rPr>
        <w:t>买受人的拍卖保证金：</w:t>
      </w:r>
    </w:p>
    <w:p>
      <w:pPr>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买受人的拍卖保证金不抵作拍卖成交款，拍卖佣金在拍卖保证金中直接扣除后，余额部分待承租人与委托人签订完《</w:t>
      </w:r>
      <w:r>
        <w:rPr>
          <w:rFonts w:hint="eastAsia" w:ascii="宋体" w:hAnsi="宋体" w:eastAsia="宋体" w:cs="宋体"/>
          <w:color w:val="auto"/>
          <w:sz w:val="24"/>
          <w:lang w:eastAsia="zh-CN"/>
        </w:rPr>
        <w:t>租赁合同</w:t>
      </w:r>
      <w:r>
        <w:rPr>
          <w:rFonts w:hint="eastAsia" w:ascii="宋体" w:hAnsi="宋体" w:eastAsia="宋体" w:cs="宋体"/>
          <w:color w:val="auto"/>
          <w:sz w:val="24"/>
        </w:rPr>
        <w:t>》、按规定付清首年租金、租赁押金后，凭《</w:t>
      </w:r>
      <w:r>
        <w:rPr>
          <w:rFonts w:hint="eastAsia" w:ascii="宋体" w:hAnsi="宋体" w:eastAsia="宋体" w:cs="宋体"/>
          <w:color w:val="auto"/>
          <w:sz w:val="24"/>
          <w:lang w:eastAsia="zh-CN"/>
        </w:rPr>
        <w:t>租赁合同</w:t>
      </w:r>
      <w:r>
        <w:rPr>
          <w:rFonts w:hint="eastAsia" w:ascii="宋体" w:hAnsi="宋体" w:eastAsia="宋体" w:cs="宋体"/>
          <w:color w:val="auto"/>
          <w:sz w:val="24"/>
        </w:rPr>
        <w:t>》、首年租金发票、租赁押金收据等证明材料到本公司办理退款手续（不计息）。</w:t>
      </w:r>
    </w:p>
    <w:p>
      <w:pPr>
        <w:numPr>
          <w:ilvl w:val="0"/>
          <w:numId w:val="1"/>
        </w:numPr>
        <w:spacing w:line="360" w:lineRule="auto"/>
        <w:rPr>
          <w:rFonts w:ascii="宋体" w:hAnsi="宋体" w:eastAsia="宋体" w:cs="宋体"/>
          <w:b/>
          <w:color w:val="auto"/>
          <w:sz w:val="24"/>
        </w:rPr>
      </w:pPr>
      <w:r>
        <w:rPr>
          <w:rFonts w:hint="eastAsia" w:ascii="宋体" w:hAnsi="宋体" w:eastAsia="宋体" w:cs="宋体"/>
          <w:b/>
          <w:color w:val="auto"/>
          <w:sz w:val="24"/>
        </w:rPr>
        <w:t>标的移交</w:t>
      </w:r>
    </w:p>
    <w:p>
      <w:pPr>
        <w:numPr>
          <w:ilvl w:val="0"/>
          <w:numId w:val="5"/>
        </w:num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highlight w:val="none"/>
        </w:rPr>
        <w:t>拍卖成交后，拍卖人在3个工作日内将拍卖结果告知委托人。</w:t>
      </w:r>
    </w:p>
    <w:p>
      <w:pPr>
        <w:numPr>
          <w:ilvl w:val="0"/>
          <w:numId w:val="5"/>
        </w:num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标的物实物由委托人直接交付给承租人，实物移交日即为风险责任转移时间。</w:t>
      </w:r>
    </w:p>
    <w:p>
      <w:pPr>
        <w:numPr>
          <w:ilvl w:val="0"/>
          <w:numId w:val="1"/>
        </w:numPr>
        <w:spacing w:line="360" w:lineRule="auto"/>
        <w:rPr>
          <w:rFonts w:ascii="宋体" w:hAnsi="宋体" w:eastAsia="宋体" w:cs="宋体"/>
          <w:b/>
          <w:color w:val="auto"/>
          <w:sz w:val="24"/>
          <w:highlight w:val="none"/>
        </w:rPr>
      </w:pPr>
      <w:r>
        <w:rPr>
          <w:rFonts w:hint="eastAsia" w:ascii="宋体" w:hAnsi="宋体" w:eastAsia="宋体" w:cs="宋体"/>
          <w:b/>
          <w:color w:val="auto"/>
          <w:sz w:val="24"/>
          <w:highlight w:val="none"/>
        </w:rPr>
        <w:t>标的特别约定和说明</w:t>
      </w:r>
    </w:p>
    <w:p>
      <w:pPr>
        <w:numPr>
          <w:ilvl w:val="0"/>
          <w:numId w:val="6"/>
        </w:numPr>
        <w:spacing w:line="360" w:lineRule="auto"/>
        <w:jc w:val="left"/>
        <w:rPr>
          <w:rFonts w:ascii="宋体" w:hAnsi="宋体" w:eastAsia="宋体" w:cs="宋体"/>
          <w:b w:val="0"/>
          <w:bCs w:val="0"/>
          <w:color w:val="auto"/>
          <w:sz w:val="24"/>
          <w:highlight w:val="none"/>
        </w:rPr>
      </w:pPr>
      <w:r>
        <w:rPr>
          <w:rFonts w:hint="eastAsia" w:ascii="宋体" w:hAnsi="宋体" w:eastAsia="宋体" w:cs="宋体"/>
          <w:color w:val="auto"/>
          <w:sz w:val="24"/>
        </w:rPr>
        <w:t>买受人必须在拍卖日前对拍卖标的实际状况进行了解、勘查，一旦报名参拍即表明已认可拍卖标的的一切现状（包括瑕疵），并对自己竞买拍卖标的的行为承担法律责任。</w:t>
      </w:r>
    </w:p>
    <w:p>
      <w:pPr>
        <w:numPr>
          <w:ilvl w:val="0"/>
          <w:numId w:val="6"/>
        </w:numPr>
        <w:spacing w:line="360" w:lineRule="auto"/>
        <w:jc w:val="left"/>
        <w:rPr>
          <w:rFonts w:ascii="宋体" w:hAnsi="宋体" w:eastAsia="宋体" w:cs="宋体"/>
          <w:b w:val="0"/>
          <w:bCs w:val="0"/>
          <w:color w:val="auto"/>
          <w:sz w:val="24"/>
          <w:highlight w:val="none"/>
        </w:rPr>
      </w:pPr>
      <w:r>
        <w:rPr>
          <w:rFonts w:hint="eastAsia" w:ascii="宋体" w:hAnsi="宋体" w:eastAsia="宋体" w:cs="宋体"/>
          <w:b w:val="0"/>
          <w:bCs w:val="0"/>
          <w:color w:val="auto"/>
          <w:sz w:val="24"/>
          <w:lang w:val="en-US" w:eastAsia="zh-CN"/>
        </w:rPr>
        <w:t>本次拍租仅</w:t>
      </w:r>
      <w:r>
        <w:rPr>
          <w:rFonts w:hint="eastAsia" w:ascii="宋体" w:hAnsi="宋体" w:eastAsia="宋体" w:cs="宋体"/>
          <w:b w:val="0"/>
          <w:bCs w:val="0"/>
          <w:color w:val="auto"/>
          <w:sz w:val="24"/>
        </w:rPr>
        <w:t>按现状进行租赁权拍卖，</w:t>
      </w:r>
      <w:r>
        <w:rPr>
          <w:rFonts w:hint="eastAsia" w:ascii="宋体" w:hAnsi="宋体" w:eastAsia="宋体" w:cs="宋体"/>
          <w:b w:val="0"/>
          <w:bCs w:val="0"/>
          <w:color w:val="auto"/>
          <w:sz w:val="24"/>
          <w:lang w:val="en-US" w:eastAsia="zh-CN"/>
        </w:rPr>
        <w:t>房屋大门的卷帘门生锈严重已无法开启，以及室内楼梯破损严重，</w:t>
      </w:r>
      <w:r>
        <w:rPr>
          <w:rFonts w:hint="eastAsia" w:ascii="宋体" w:hAnsi="宋体" w:eastAsia="宋体" w:cs="宋体"/>
          <w:b w:val="0"/>
          <w:bCs w:val="0"/>
          <w:color w:val="auto"/>
          <w:sz w:val="24"/>
          <w:szCs w:val="24"/>
          <w:highlight w:val="none"/>
          <w:lang w:val="en-US" w:eastAsia="zh-CN"/>
        </w:rPr>
        <w:t>具体租赁的范围、面积、品质以实地看样为准。如有杂物堆放、有渗水或墙面剥落、上下水管道渗漏损坏以及门、窗、锁损坏等情况，买受人在使用前应做全面检查，并自行负责清理、修理和更换；拍卖成交后，买受人不得以此为由反悔，或要求委托人和拍卖人进行清理、修理和赔偿。</w:t>
      </w:r>
    </w:p>
    <w:p>
      <w:pPr>
        <w:numPr>
          <w:ilvl w:val="0"/>
          <w:numId w:val="6"/>
        </w:numPr>
        <w:spacing w:line="360" w:lineRule="auto"/>
        <w:jc w:val="left"/>
        <w:rPr>
          <w:rFonts w:ascii="宋体" w:hAnsi="宋体" w:eastAsia="宋体" w:cs="宋体"/>
          <w:color w:val="auto"/>
          <w:sz w:val="24"/>
        </w:rPr>
      </w:pPr>
      <w:r>
        <w:rPr>
          <w:rFonts w:hint="eastAsia" w:ascii="宋体" w:hAnsi="宋体" w:eastAsia="宋体" w:cs="宋体"/>
          <w:color w:val="auto"/>
          <w:sz w:val="24"/>
        </w:rPr>
        <w:t>内部可移动物品均不在本次拍卖范围之内，</w:t>
      </w:r>
      <w:r>
        <w:rPr>
          <w:rFonts w:hint="eastAsia" w:ascii="宋体" w:hAnsi="宋体" w:eastAsia="宋体" w:cs="宋体"/>
          <w:color w:val="auto"/>
          <w:sz w:val="24"/>
          <w:lang w:val="en-US" w:eastAsia="zh-CN"/>
        </w:rPr>
        <w:t>房屋</w:t>
      </w:r>
      <w:r>
        <w:rPr>
          <w:rFonts w:hint="eastAsia" w:ascii="宋体" w:hAnsi="宋体" w:eastAsia="宋体" w:cs="宋体"/>
          <w:color w:val="auto"/>
          <w:sz w:val="24"/>
        </w:rPr>
        <w:t>面积出自不动产登记部门核准的证载面积，若出现面积或其他证载事项上的差异，不影响本次拍卖成交和成交价格，委托人和拍卖人对买受人的拍卖成交价款不予多退少补。</w:t>
      </w:r>
    </w:p>
    <w:p>
      <w:pPr>
        <w:numPr>
          <w:ilvl w:val="0"/>
          <w:numId w:val="6"/>
        </w:numPr>
        <w:spacing w:line="360" w:lineRule="auto"/>
        <w:jc w:val="left"/>
        <w:rPr>
          <w:rFonts w:ascii="宋体" w:hAnsi="宋体" w:eastAsia="宋体" w:cs="宋体"/>
          <w:b/>
          <w:bCs/>
          <w:color w:val="auto"/>
          <w:sz w:val="24"/>
        </w:rPr>
      </w:pPr>
      <w:r>
        <w:rPr>
          <w:rFonts w:hint="eastAsia" w:ascii="宋体" w:hAnsi="宋体" w:eastAsia="宋体" w:cs="宋体"/>
          <w:b/>
          <w:bCs/>
          <w:color w:val="auto"/>
          <w:sz w:val="24"/>
        </w:rPr>
        <w:t>租金按年结算，先付后租，租赁期限内租金不增幅。</w:t>
      </w:r>
    </w:p>
    <w:p>
      <w:pPr>
        <w:numPr>
          <w:ilvl w:val="0"/>
          <w:numId w:val="6"/>
        </w:numPr>
        <w:spacing w:line="360" w:lineRule="auto"/>
        <w:jc w:val="left"/>
        <w:rPr>
          <w:rFonts w:ascii="宋体" w:hAnsi="宋体" w:eastAsia="宋体" w:cs="宋体"/>
          <w:color w:val="auto"/>
          <w:sz w:val="24"/>
        </w:rPr>
      </w:pPr>
      <w:r>
        <w:rPr>
          <w:rFonts w:hint="eastAsia" w:ascii="宋体" w:hAnsi="宋体" w:eastAsia="宋体" w:cs="宋体"/>
          <w:color w:val="auto"/>
          <w:sz w:val="24"/>
        </w:rPr>
        <w:t>拍卖成交后，为保证租赁合同的履行，买受人须向委托人支付年租金金额</w:t>
      </w:r>
      <w:r>
        <w:rPr>
          <w:rFonts w:hint="eastAsia" w:ascii="宋体" w:hAnsi="宋体" w:eastAsia="宋体" w:cs="宋体"/>
          <w:b/>
          <w:bCs/>
          <w:color w:val="auto"/>
          <w:sz w:val="24"/>
          <w:lang w:val="en-US" w:eastAsia="zh-CN"/>
        </w:rPr>
        <w:t>50</w:t>
      </w:r>
      <w:r>
        <w:rPr>
          <w:rFonts w:hint="eastAsia" w:ascii="宋体" w:hAnsi="宋体" w:eastAsia="宋体" w:cs="宋体"/>
          <w:b/>
          <w:bCs/>
          <w:color w:val="auto"/>
          <w:sz w:val="24"/>
        </w:rPr>
        <w:t>%</w:t>
      </w:r>
      <w:r>
        <w:rPr>
          <w:rFonts w:hint="eastAsia" w:ascii="宋体" w:hAnsi="宋体" w:eastAsia="宋体" w:cs="宋体"/>
          <w:color w:val="auto"/>
          <w:sz w:val="24"/>
        </w:rPr>
        <w:t>的租房押金。</w:t>
      </w:r>
    </w:p>
    <w:p>
      <w:pPr>
        <w:numPr>
          <w:ilvl w:val="0"/>
          <w:numId w:val="6"/>
        </w:numPr>
        <w:spacing w:line="360" w:lineRule="auto"/>
        <w:jc w:val="left"/>
        <w:rPr>
          <w:rFonts w:ascii="宋体" w:hAnsi="宋体" w:eastAsia="宋体" w:cs="宋体"/>
          <w:color w:val="auto"/>
          <w:sz w:val="24"/>
        </w:rPr>
      </w:pPr>
      <w:r>
        <w:rPr>
          <w:rFonts w:hint="eastAsia" w:ascii="宋体" w:hAnsi="宋体" w:eastAsia="宋体" w:cs="宋体"/>
          <w:color w:val="auto"/>
          <w:sz w:val="24"/>
        </w:rPr>
        <w:t>标的交付前产生的水、电等费用均由委托人负责结清；标的交付之日起所产生的费用由买受人承担，包括但不限于水、电、煤气、通讯设备、物业管理等。</w:t>
      </w:r>
    </w:p>
    <w:p>
      <w:pPr>
        <w:numPr>
          <w:ilvl w:val="0"/>
          <w:numId w:val="6"/>
        </w:numPr>
        <w:spacing w:line="360" w:lineRule="auto"/>
        <w:jc w:val="left"/>
        <w:rPr>
          <w:rFonts w:ascii="宋体" w:hAnsi="宋体" w:eastAsia="宋体" w:cs="宋体"/>
          <w:color w:val="auto"/>
          <w:sz w:val="24"/>
        </w:rPr>
      </w:pPr>
      <w:r>
        <w:rPr>
          <w:rFonts w:ascii="Times New Roman" w:hAnsi="Times New Roman" w:cs="Times New Roman"/>
          <w:color w:val="auto"/>
          <w:sz w:val="24"/>
        </w:rPr>
        <w:t>买受人不得转租、转借、转让；不得与他人联营、合作经营或以联营方式转让、部分转租他人或以其它方式全部或部分转让使用权。</w:t>
      </w:r>
    </w:p>
    <w:p>
      <w:pPr>
        <w:numPr>
          <w:ilvl w:val="0"/>
          <w:numId w:val="6"/>
        </w:numPr>
        <w:spacing w:line="360" w:lineRule="auto"/>
        <w:jc w:val="left"/>
        <w:rPr>
          <w:rFonts w:ascii="宋体" w:hAnsi="宋体" w:eastAsia="宋体" w:cs="宋体"/>
          <w:color w:val="auto"/>
          <w:sz w:val="24"/>
        </w:rPr>
      </w:pPr>
      <w:r>
        <w:rPr>
          <w:rFonts w:hint="eastAsia" w:ascii="宋体" w:hAnsi="宋体" w:eastAsia="宋体" w:cs="宋体"/>
          <w:color w:val="auto"/>
          <w:sz w:val="24"/>
        </w:rPr>
        <w:t>委托人提供出租房屋的</w:t>
      </w:r>
      <w:r>
        <w:rPr>
          <w:rFonts w:hint="eastAsia" w:ascii="Times New Roman" w:hAnsi="Times New Roman" w:eastAsia="宋体" w:cs="Times New Roman"/>
          <w:color w:val="auto"/>
          <w:sz w:val="24"/>
          <w:lang w:eastAsia="zh-CN"/>
        </w:rPr>
        <w:t>不动产权</w:t>
      </w:r>
      <w:r>
        <w:rPr>
          <w:rFonts w:hint="default" w:ascii="Times New Roman" w:hAnsi="Times New Roman" w:cs="Times New Roman"/>
          <w:color w:val="auto"/>
          <w:sz w:val="24"/>
        </w:rPr>
        <w:t>证</w:t>
      </w:r>
      <w:r>
        <w:rPr>
          <w:rFonts w:hint="eastAsia" w:ascii="宋体" w:hAnsi="宋体" w:eastAsia="宋体" w:cs="宋体"/>
          <w:color w:val="auto"/>
          <w:sz w:val="24"/>
        </w:rPr>
        <w:t>，证载用途均已列明，买受人须在承租前自行对租赁房屋进行全面了解，并对营业所需的各项审批条件和规定进行充分自核。买受人参与竞租的行为将被认为已作充分的预判、决策及认可，无论因何种原因导致不能获得营业开设审批（包括但不限于公安、消防、环卫、卫生、安监、文化、工商、市场监管等职能部门的经营许可证和营业执照的取得、房屋租赁备案证、房屋规划用途和房屋既有结构、设计等因素在内），或后续因为政策变化导致无法继续开设的各项经营风险，买受人承诺独立承担，委托人及拍卖人不对买受人无法履行、投入成本、装修损失等承担任何形式的赔偿或补偿责任。</w:t>
      </w:r>
    </w:p>
    <w:p>
      <w:pPr>
        <w:numPr>
          <w:ilvl w:val="0"/>
          <w:numId w:val="6"/>
        </w:numPr>
        <w:spacing w:line="360" w:lineRule="auto"/>
        <w:jc w:val="left"/>
        <w:rPr>
          <w:rFonts w:ascii="宋体" w:hAnsi="宋体" w:eastAsia="宋体" w:cs="宋体"/>
          <w:b/>
          <w:color w:val="auto"/>
          <w:sz w:val="24"/>
        </w:rPr>
      </w:pPr>
      <w:r>
        <w:rPr>
          <w:rFonts w:hint="eastAsia" w:ascii="宋体" w:hAnsi="宋体" w:eastAsia="宋体" w:cs="宋体"/>
          <w:color w:val="auto"/>
          <w:sz w:val="24"/>
        </w:rPr>
        <w:t>租赁期间，除租金外的所有费用支付，委托人与买受人的责任、权利和义务等按照《租赁合同》约定履行，详见《租赁合同》。</w:t>
      </w:r>
    </w:p>
    <w:p>
      <w:pPr>
        <w:numPr>
          <w:ilvl w:val="0"/>
          <w:numId w:val="1"/>
        </w:numPr>
        <w:spacing w:line="360" w:lineRule="auto"/>
        <w:rPr>
          <w:rFonts w:ascii="宋体" w:hAnsi="宋体" w:eastAsia="宋体" w:cs="宋体"/>
          <w:b/>
          <w:color w:val="auto"/>
          <w:sz w:val="24"/>
        </w:rPr>
      </w:pPr>
      <w:r>
        <w:rPr>
          <w:rFonts w:hint="eastAsia" w:ascii="宋体" w:hAnsi="宋体" w:eastAsia="宋体" w:cs="宋体"/>
          <w:b/>
          <w:color w:val="auto"/>
          <w:sz w:val="24"/>
        </w:rPr>
        <w:t>网络竞价特别声明：</w:t>
      </w:r>
    </w:p>
    <w:p>
      <w:pPr>
        <w:numPr>
          <w:ilvl w:val="0"/>
          <w:numId w:val="7"/>
        </w:numPr>
        <w:spacing w:line="360" w:lineRule="auto"/>
        <w:jc w:val="left"/>
        <w:rPr>
          <w:rFonts w:ascii="宋体" w:hAnsi="宋体" w:eastAsia="宋体" w:cs="宋体"/>
          <w:color w:val="auto"/>
          <w:sz w:val="24"/>
        </w:rPr>
      </w:pPr>
      <w:r>
        <w:rPr>
          <w:rFonts w:hint="eastAsia" w:ascii="宋体" w:hAnsi="宋体" w:eastAsia="宋体" w:cs="宋体"/>
          <w:color w:val="auto"/>
          <w:sz w:val="24"/>
        </w:rPr>
        <w:t>竞买人应在拍卖会前认真阅读本《租赁权竞买须知》、《</w:t>
      </w:r>
      <w:r>
        <w:rPr>
          <w:rFonts w:hint="eastAsia" w:ascii="宋体" w:hAnsi="宋体" w:eastAsia="宋体" w:cs="宋体"/>
          <w:color w:val="auto"/>
          <w:sz w:val="24"/>
          <w:lang w:eastAsia="zh-CN"/>
        </w:rPr>
        <w:t>租赁合同</w:t>
      </w:r>
      <w:r>
        <w:rPr>
          <w:rFonts w:hint="eastAsia" w:ascii="宋体" w:hAnsi="宋体" w:eastAsia="宋体" w:cs="宋体"/>
          <w:color w:val="auto"/>
          <w:sz w:val="24"/>
        </w:rPr>
        <w:t>》、《网络竞价规则》，了解以上文件的相关内容，不清楚的应在拍卖前向拍卖人咨询了解，不认可或者不了解相关内容的，您可以放弃竞拍。</w:t>
      </w:r>
    </w:p>
    <w:p>
      <w:pPr>
        <w:numPr>
          <w:ilvl w:val="0"/>
          <w:numId w:val="7"/>
        </w:numPr>
        <w:spacing w:line="360" w:lineRule="auto"/>
        <w:jc w:val="left"/>
        <w:rPr>
          <w:rFonts w:ascii="宋体" w:hAnsi="宋体" w:eastAsia="宋体" w:cs="宋体"/>
          <w:color w:val="auto"/>
          <w:sz w:val="24"/>
        </w:rPr>
      </w:pPr>
      <w:r>
        <w:rPr>
          <w:rFonts w:hint="eastAsia" w:ascii="宋体" w:hAnsi="宋体" w:eastAsia="宋体" w:cs="宋体"/>
          <w:color w:val="auto"/>
          <w:sz w:val="24"/>
        </w:rPr>
        <w:t>一旦进入诚拍网申请参加本次网络竞价的竞买人，我公司即视为已接受本《租赁权竞买须知》及附件、诚拍网《用户注册协议》和《网络竞价规则》等公开发布的相关规则的约定，如果竞买人对上述须知、协议、规则理解有误导致的损失，由竞买人自行承担一切法律后果及责任。</w:t>
      </w:r>
    </w:p>
    <w:p>
      <w:pPr>
        <w:numPr>
          <w:ilvl w:val="0"/>
          <w:numId w:val="7"/>
        </w:numPr>
        <w:spacing w:line="360" w:lineRule="auto"/>
        <w:jc w:val="left"/>
        <w:rPr>
          <w:rFonts w:ascii="宋体" w:hAnsi="宋体" w:eastAsia="宋体" w:cs="宋体"/>
          <w:color w:val="auto"/>
          <w:sz w:val="24"/>
        </w:rPr>
      </w:pPr>
      <w:r>
        <w:rPr>
          <w:rFonts w:hint="eastAsia" w:ascii="宋体" w:hAnsi="宋体" w:eastAsia="宋体" w:cs="宋体"/>
          <w:color w:val="auto"/>
          <w:sz w:val="24"/>
        </w:rPr>
        <w:t>竞买人应对自己账号（用户名）、密码及网络的安全负责，在网络竞价过程中，所有操作均视为该竞买人真实意思的表示，由此产生的一切后果，由竞买人自行承担。</w:t>
      </w:r>
    </w:p>
    <w:p>
      <w:pPr>
        <w:numPr>
          <w:ilvl w:val="0"/>
          <w:numId w:val="7"/>
        </w:numPr>
        <w:spacing w:line="360" w:lineRule="auto"/>
        <w:jc w:val="left"/>
        <w:rPr>
          <w:rFonts w:ascii="宋体" w:hAnsi="宋体" w:eastAsia="宋体" w:cs="宋体"/>
          <w:color w:val="auto"/>
          <w:sz w:val="24"/>
        </w:rPr>
      </w:pPr>
      <w:r>
        <w:rPr>
          <w:rFonts w:hint="eastAsia" w:ascii="宋体" w:hAnsi="宋体" w:eastAsia="宋体" w:cs="宋体"/>
          <w:color w:val="auto"/>
          <w:sz w:val="24"/>
        </w:rPr>
        <w:t>本场拍卖会采用网络在线拍卖方式，参与网络同步拍卖的竞买人有可能遇到系统故障、设备故障、通讯故障、电力故障、网络故障、系统被人为攻击或病毒攻击及其他不可预知因素所导致的无法正常参与网络同步拍卖（包括出价延迟、中断、数据错误等），拍卖人不承担因以上无法控制或不可预知状况导致竞买人参与竞拍失败的责任。</w:t>
      </w:r>
    </w:p>
    <w:p>
      <w:pPr>
        <w:numPr>
          <w:ilvl w:val="0"/>
          <w:numId w:val="7"/>
        </w:numPr>
        <w:spacing w:line="360" w:lineRule="auto"/>
        <w:jc w:val="left"/>
        <w:rPr>
          <w:rFonts w:ascii="宋体" w:hAnsi="宋体" w:eastAsia="宋体" w:cs="宋体"/>
          <w:color w:val="auto"/>
          <w:sz w:val="24"/>
        </w:rPr>
      </w:pPr>
      <w:r>
        <w:rPr>
          <w:rFonts w:hint="eastAsia" w:ascii="宋体" w:hAnsi="宋体" w:eastAsia="宋体" w:cs="宋体"/>
          <w:color w:val="auto"/>
          <w:sz w:val="24"/>
        </w:rPr>
        <w:t>竞买人的网络有效出价以系统所记录的先后顺序确定，系统所记录的信息将是网上竞买人、买受人竞买行为有效的法律依据。</w:t>
      </w:r>
    </w:p>
    <w:p>
      <w:pPr>
        <w:numPr>
          <w:ilvl w:val="0"/>
          <w:numId w:val="7"/>
        </w:numPr>
        <w:spacing w:line="360" w:lineRule="auto"/>
        <w:jc w:val="left"/>
        <w:rPr>
          <w:rFonts w:ascii="宋体" w:hAnsi="宋体" w:eastAsia="宋体" w:cs="宋体"/>
          <w:color w:val="auto"/>
          <w:sz w:val="24"/>
        </w:rPr>
      </w:pPr>
      <w:r>
        <w:rPr>
          <w:rFonts w:hint="eastAsia" w:ascii="宋体" w:hAnsi="宋体" w:eastAsia="宋体" w:cs="宋体"/>
          <w:color w:val="auto"/>
          <w:sz w:val="24"/>
        </w:rPr>
        <w:t>若拍卖文件需要修正或补充的，拍卖人可以在拍卖会前通过书面、短信、微信等方式告知竞买人，也可在正式拍卖会前在网站上作补充或说明，竞买人一经参拍应价的，均视为已接受此修正或补充。</w:t>
      </w:r>
    </w:p>
    <w:p>
      <w:pPr>
        <w:numPr>
          <w:ilvl w:val="0"/>
          <w:numId w:val="1"/>
        </w:numPr>
        <w:spacing w:line="360" w:lineRule="auto"/>
        <w:rPr>
          <w:rFonts w:ascii="宋体" w:hAnsi="宋体" w:eastAsia="宋体" w:cs="宋体"/>
          <w:b/>
          <w:color w:val="auto"/>
          <w:sz w:val="24"/>
        </w:rPr>
      </w:pPr>
      <w:r>
        <w:rPr>
          <w:rFonts w:hint="eastAsia" w:ascii="宋体" w:hAnsi="宋体" w:eastAsia="宋体" w:cs="宋体"/>
          <w:b/>
          <w:color w:val="auto"/>
          <w:sz w:val="24"/>
        </w:rPr>
        <w:t>法律责任</w:t>
      </w:r>
    </w:p>
    <w:p>
      <w:pPr>
        <w:numPr>
          <w:ilvl w:val="0"/>
          <w:numId w:val="8"/>
        </w:numPr>
        <w:spacing w:line="360" w:lineRule="auto"/>
        <w:jc w:val="left"/>
        <w:rPr>
          <w:rFonts w:ascii="宋体" w:hAnsi="宋体" w:eastAsia="宋体" w:cs="宋体"/>
          <w:color w:val="auto"/>
          <w:sz w:val="24"/>
        </w:rPr>
      </w:pPr>
      <w:r>
        <w:rPr>
          <w:rFonts w:hint="eastAsia" w:ascii="宋体" w:hAnsi="宋体" w:eastAsia="宋体" w:cs="宋体"/>
          <w:color w:val="auto"/>
          <w:sz w:val="24"/>
        </w:rPr>
        <w:t>参加网络拍卖的竞买人均已对竞买的标的完全了解并愿意承担相应的法律责任，不得以此为由拒付拍卖成交款和拍卖佣金。拍卖公司和委托方对瑕疵不作任何承诺和担保。</w:t>
      </w:r>
    </w:p>
    <w:p>
      <w:pPr>
        <w:numPr>
          <w:ilvl w:val="0"/>
          <w:numId w:val="8"/>
        </w:numPr>
        <w:spacing w:line="360" w:lineRule="auto"/>
        <w:jc w:val="left"/>
        <w:rPr>
          <w:rFonts w:ascii="宋体" w:hAnsi="宋体" w:eastAsia="宋体" w:cs="宋体"/>
          <w:color w:val="auto"/>
          <w:sz w:val="24"/>
        </w:rPr>
      </w:pPr>
      <w:r>
        <w:rPr>
          <w:rFonts w:hint="eastAsia" w:ascii="宋体" w:hAnsi="宋体" w:eastAsia="宋体" w:cs="宋体"/>
          <w:color w:val="auto"/>
          <w:sz w:val="24"/>
        </w:rPr>
        <w:t>买受人有以下违约行为的，则应承担违约责任，拍卖人有权不予退还买受人的拍卖保证金；同时，拍卖人可自买受人违约之日起单方面无条件收回拍卖标的：</w:t>
      </w:r>
    </w:p>
    <w:p>
      <w:pPr>
        <w:spacing w:line="360" w:lineRule="auto"/>
        <w:rPr>
          <w:rFonts w:ascii="宋体" w:hAnsi="宋体" w:eastAsia="宋体" w:cs="宋体"/>
          <w:color w:val="auto"/>
          <w:sz w:val="24"/>
        </w:rPr>
      </w:pP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 1 \* ALPHABETIC </w:instrText>
      </w:r>
      <w:r>
        <w:rPr>
          <w:rFonts w:hint="eastAsia" w:ascii="宋体" w:hAnsi="宋体" w:eastAsia="宋体" w:cs="宋体"/>
          <w:color w:val="auto"/>
          <w:sz w:val="24"/>
        </w:rPr>
        <w:fldChar w:fldCharType="separate"/>
      </w:r>
      <w:r>
        <w:rPr>
          <w:rFonts w:hint="eastAsia" w:ascii="宋体" w:hAnsi="宋体" w:eastAsia="宋体" w:cs="宋体"/>
          <w:color w:val="auto"/>
          <w:sz w:val="24"/>
        </w:rPr>
        <w:t>A</w:t>
      </w:r>
      <w:r>
        <w:rPr>
          <w:rFonts w:hint="eastAsia" w:ascii="宋体" w:hAnsi="宋体" w:eastAsia="宋体" w:cs="宋体"/>
          <w:color w:val="auto"/>
          <w:sz w:val="24"/>
        </w:rPr>
        <w:fldChar w:fldCharType="end"/>
      </w:r>
      <w:r>
        <w:rPr>
          <w:rFonts w:hint="eastAsia" w:ascii="宋体" w:hAnsi="宋体" w:eastAsia="宋体" w:cs="宋体"/>
          <w:color w:val="auto"/>
          <w:sz w:val="24"/>
        </w:rPr>
        <w:t>．拍卖成交后，买受人不与拍卖人签订《拍卖成交确认书》和办理成交确认手续的。</w:t>
      </w:r>
    </w:p>
    <w:p>
      <w:pPr>
        <w:spacing w:line="360" w:lineRule="auto"/>
        <w:rPr>
          <w:rFonts w:ascii="宋体" w:hAnsi="宋体" w:eastAsia="宋体" w:cs="宋体"/>
          <w:color w:val="auto"/>
          <w:sz w:val="24"/>
        </w:rPr>
      </w:pP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 2 \* ALPHABETIC </w:instrText>
      </w:r>
      <w:r>
        <w:rPr>
          <w:rFonts w:hint="eastAsia" w:ascii="宋体" w:hAnsi="宋体" w:eastAsia="宋体" w:cs="宋体"/>
          <w:color w:val="auto"/>
          <w:sz w:val="24"/>
        </w:rPr>
        <w:fldChar w:fldCharType="separate"/>
      </w:r>
      <w:r>
        <w:rPr>
          <w:rFonts w:hint="eastAsia" w:ascii="宋体" w:hAnsi="宋体" w:eastAsia="宋体" w:cs="宋体"/>
          <w:color w:val="auto"/>
          <w:sz w:val="24"/>
        </w:rPr>
        <w:t>B</w:t>
      </w:r>
      <w:r>
        <w:rPr>
          <w:rFonts w:hint="eastAsia" w:ascii="宋体" w:hAnsi="宋体" w:eastAsia="宋体" w:cs="宋体"/>
          <w:color w:val="auto"/>
          <w:sz w:val="24"/>
        </w:rPr>
        <w:fldChar w:fldCharType="end"/>
      </w:r>
      <w:r>
        <w:rPr>
          <w:rFonts w:hint="eastAsia" w:ascii="宋体" w:hAnsi="宋体" w:eastAsia="宋体" w:cs="宋体"/>
          <w:color w:val="auto"/>
          <w:sz w:val="24"/>
        </w:rPr>
        <w:t>．买受人不与委托人签订</w:t>
      </w:r>
      <w:r>
        <w:rPr>
          <w:rFonts w:hint="eastAsia" w:ascii="宋体" w:hAnsi="宋体" w:eastAsia="宋体" w:cs="宋体"/>
          <w:bCs/>
          <w:color w:val="auto"/>
          <w:sz w:val="24"/>
        </w:rPr>
        <w:t>《</w:t>
      </w:r>
      <w:r>
        <w:rPr>
          <w:rFonts w:hint="eastAsia" w:ascii="宋体" w:hAnsi="宋体" w:eastAsia="宋体" w:cs="宋体"/>
          <w:color w:val="auto"/>
          <w:sz w:val="24"/>
          <w:lang w:eastAsia="zh-CN"/>
        </w:rPr>
        <w:t>租赁合同</w:t>
      </w:r>
      <w:r>
        <w:rPr>
          <w:rFonts w:hint="eastAsia" w:ascii="宋体" w:hAnsi="宋体" w:eastAsia="宋体" w:cs="宋体"/>
          <w:bCs/>
          <w:color w:val="auto"/>
          <w:sz w:val="24"/>
        </w:rPr>
        <w:t>》、按规定支付租金以及</w:t>
      </w:r>
      <w:r>
        <w:rPr>
          <w:rFonts w:hint="eastAsia" w:ascii="宋体" w:hAnsi="宋体" w:eastAsia="宋体" w:cs="宋体"/>
          <w:color w:val="auto"/>
          <w:sz w:val="24"/>
        </w:rPr>
        <w:t>租赁押金的。</w:t>
      </w:r>
    </w:p>
    <w:p>
      <w:pPr>
        <w:spacing w:line="360" w:lineRule="auto"/>
        <w:rPr>
          <w:rFonts w:ascii="宋体" w:hAnsi="宋体" w:eastAsia="宋体" w:cs="宋体"/>
          <w:color w:val="auto"/>
          <w:sz w:val="24"/>
        </w:rPr>
      </w:pP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 3 \* ALPHABETIC </w:instrText>
      </w:r>
      <w:r>
        <w:rPr>
          <w:rFonts w:hint="eastAsia" w:ascii="宋体" w:hAnsi="宋体" w:eastAsia="宋体" w:cs="宋体"/>
          <w:color w:val="auto"/>
          <w:sz w:val="24"/>
        </w:rPr>
        <w:fldChar w:fldCharType="separate"/>
      </w:r>
      <w:r>
        <w:rPr>
          <w:rFonts w:hint="eastAsia" w:ascii="宋体" w:hAnsi="宋体" w:eastAsia="宋体" w:cs="宋体"/>
          <w:color w:val="auto"/>
          <w:sz w:val="24"/>
        </w:rPr>
        <w:t>C</w:t>
      </w:r>
      <w:r>
        <w:rPr>
          <w:rFonts w:hint="eastAsia" w:ascii="宋体" w:hAnsi="宋体" w:eastAsia="宋体" w:cs="宋体"/>
          <w:color w:val="auto"/>
          <w:sz w:val="24"/>
        </w:rPr>
        <w:fldChar w:fldCharType="end"/>
      </w:r>
      <w:r>
        <w:rPr>
          <w:rFonts w:hint="eastAsia" w:ascii="宋体" w:hAnsi="宋体" w:eastAsia="宋体" w:cs="宋体"/>
          <w:color w:val="auto"/>
          <w:sz w:val="24"/>
        </w:rPr>
        <w:t>．买受人不按本《租赁权竞买须知》规定履行相关义务而造成违约的。</w:t>
      </w:r>
    </w:p>
    <w:p>
      <w:pPr>
        <w:spacing w:line="360" w:lineRule="auto"/>
        <w:ind w:firstLine="482" w:firstLineChars="200"/>
        <w:rPr>
          <w:rFonts w:ascii="宋体" w:hAnsi="宋体" w:eastAsia="宋体" w:cs="宋体"/>
          <w:b/>
          <w:bCs/>
          <w:color w:val="auto"/>
          <w:sz w:val="24"/>
          <w:u w:val="single"/>
        </w:rPr>
      </w:pPr>
      <w:r>
        <w:rPr>
          <w:rFonts w:hint="eastAsia" w:ascii="宋体" w:hAnsi="宋体" w:eastAsia="宋体" w:cs="宋体"/>
          <w:b/>
          <w:bCs/>
          <w:color w:val="auto"/>
          <w:sz w:val="24"/>
          <w:u w:val="single"/>
        </w:rPr>
        <w:t>同时按《拍卖法》第39条规定：拍卖标的再行拍卖的，原买受人应当支付第一次拍卖中本人及委托人应当支付的佣金。再行拍卖的价款低于原拍卖价款的，原买受人应当补足差额。</w:t>
      </w:r>
    </w:p>
    <w:p>
      <w:pPr>
        <w:numPr>
          <w:ilvl w:val="0"/>
          <w:numId w:val="8"/>
        </w:numPr>
        <w:spacing w:line="360" w:lineRule="auto"/>
        <w:jc w:val="left"/>
        <w:rPr>
          <w:rFonts w:ascii="宋体" w:hAnsi="宋体" w:eastAsia="宋体" w:cs="宋体"/>
          <w:color w:val="auto"/>
          <w:sz w:val="24"/>
        </w:rPr>
      </w:pPr>
      <w:r>
        <w:rPr>
          <w:rFonts w:hint="eastAsia" w:ascii="宋体" w:hAnsi="宋体" w:eastAsia="宋体" w:cs="宋体"/>
          <w:color w:val="auto"/>
          <w:sz w:val="24"/>
        </w:rPr>
        <w:t>竞买人之间恶意串通或有操纵竞价、弄虚作假行为的，拍卖人有权当场取消其竞买资格，并依法由竞买人承担相应的赔偿责任。</w:t>
      </w:r>
    </w:p>
    <w:p>
      <w:pPr>
        <w:numPr>
          <w:ilvl w:val="0"/>
          <w:numId w:val="1"/>
        </w:numPr>
        <w:spacing w:line="360" w:lineRule="auto"/>
        <w:rPr>
          <w:rFonts w:ascii="宋体" w:hAnsi="宋体" w:eastAsia="宋体" w:cs="宋体"/>
          <w:b/>
          <w:color w:val="auto"/>
          <w:sz w:val="24"/>
        </w:rPr>
      </w:pPr>
      <w:r>
        <w:rPr>
          <w:rFonts w:hint="eastAsia" w:ascii="宋体" w:hAnsi="宋体" w:eastAsia="宋体" w:cs="宋体"/>
          <w:b/>
          <w:color w:val="auto"/>
          <w:sz w:val="24"/>
        </w:rPr>
        <w:t>在拍卖前，委托人如决定中止、暂缓或终止委托拍卖的，竞买人应当无条件地予以接受，拍卖保证金不计息退还。</w:t>
      </w:r>
    </w:p>
    <w:p>
      <w:pPr>
        <w:numPr>
          <w:ilvl w:val="0"/>
          <w:numId w:val="1"/>
        </w:numPr>
        <w:spacing w:line="360" w:lineRule="auto"/>
        <w:rPr>
          <w:rFonts w:ascii="宋体" w:hAnsi="宋体" w:eastAsia="宋体" w:cs="宋体"/>
          <w:b/>
          <w:color w:val="auto"/>
          <w:sz w:val="24"/>
        </w:rPr>
      </w:pPr>
      <w:r>
        <w:rPr>
          <w:rFonts w:hint="eastAsia" w:ascii="宋体" w:hAnsi="宋体" w:eastAsia="宋体" w:cs="宋体"/>
          <w:b/>
          <w:color w:val="auto"/>
          <w:sz w:val="24"/>
        </w:rPr>
        <w:t>如网络拍卖出现技术故障导致无法正常举行，则将暂停拍卖，等网络恢复后另行通知。</w:t>
      </w:r>
    </w:p>
    <w:p>
      <w:pPr>
        <w:numPr>
          <w:ilvl w:val="0"/>
          <w:numId w:val="1"/>
        </w:numPr>
        <w:spacing w:line="360" w:lineRule="auto"/>
        <w:rPr>
          <w:rFonts w:ascii="宋体" w:hAnsi="宋体" w:eastAsia="宋体" w:cs="宋体"/>
          <w:b/>
          <w:color w:val="auto"/>
          <w:sz w:val="24"/>
        </w:rPr>
      </w:pPr>
      <w:r>
        <w:rPr>
          <w:rFonts w:hint="eastAsia" w:ascii="宋体" w:hAnsi="宋体" w:eastAsia="宋体" w:cs="宋体"/>
          <w:b/>
          <w:color w:val="auto"/>
          <w:sz w:val="24"/>
        </w:rPr>
        <w:t>相关附件为本须知的有效组成部分。</w:t>
      </w:r>
    </w:p>
    <w:p>
      <w:pPr>
        <w:numPr>
          <w:ilvl w:val="0"/>
          <w:numId w:val="1"/>
        </w:numPr>
        <w:spacing w:line="360" w:lineRule="auto"/>
        <w:rPr>
          <w:rFonts w:ascii="宋体" w:hAnsi="宋体" w:eastAsia="宋体" w:cs="宋体"/>
          <w:bCs/>
          <w:color w:val="auto"/>
          <w:sz w:val="24"/>
        </w:rPr>
      </w:pPr>
      <w:r>
        <w:rPr>
          <w:rFonts w:hint="eastAsia" w:ascii="宋体" w:hAnsi="宋体" w:eastAsia="宋体" w:cs="宋体"/>
          <w:b/>
          <w:color w:val="auto"/>
          <w:sz w:val="24"/>
        </w:rPr>
        <w:t>本须知的解释权归拍卖人所有，未尽事宜按国家有关法律、法规办理。</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附：</w:t>
      </w:r>
      <w:r>
        <w:rPr>
          <w:rFonts w:hint="eastAsia" w:ascii="楷体" w:hAnsi="楷体" w:eastAsia="楷体" w:cs="楷体"/>
          <w:color w:val="auto"/>
          <w:sz w:val="24"/>
        </w:rPr>
        <w:t>1</w:t>
      </w:r>
      <w:r>
        <w:rPr>
          <w:rFonts w:hint="eastAsia" w:ascii="宋体" w:hAnsi="宋体" w:eastAsia="宋体" w:cs="宋体"/>
          <w:color w:val="auto"/>
          <w:sz w:val="24"/>
        </w:rPr>
        <w:t>.《</w:t>
      </w:r>
      <w:r>
        <w:rPr>
          <w:rFonts w:hint="eastAsia" w:ascii="宋体" w:hAnsi="宋体" w:eastAsia="宋体" w:cs="宋体"/>
          <w:color w:val="auto"/>
          <w:sz w:val="24"/>
          <w:lang w:eastAsia="zh-CN"/>
        </w:rPr>
        <w:t>租赁合同</w:t>
      </w:r>
      <w:r>
        <w:rPr>
          <w:rFonts w:hint="eastAsia" w:ascii="宋体" w:hAnsi="宋体" w:eastAsia="宋体" w:cs="宋体"/>
          <w:color w:val="auto"/>
          <w:sz w:val="24"/>
        </w:rPr>
        <w:t>》样本</w:t>
      </w:r>
    </w:p>
    <w:p>
      <w:pPr>
        <w:spacing w:line="360" w:lineRule="auto"/>
        <w:ind w:right="840"/>
        <w:jc w:val="right"/>
        <w:rPr>
          <w:rFonts w:ascii="宋体" w:hAnsi="宋体" w:eastAsia="宋体" w:cs="宋体"/>
          <w:b/>
          <w:bCs/>
          <w:color w:val="auto"/>
          <w:sz w:val="24"/>
        </w:rPr>
      </w:pPr>
    </w:p>
    <w:p>
      <w:pPr>
        <w:spacing w:line="360" w:lineRule="auto"/>
        <w:ind w:right="840"/>
        <w:jc w:val="right"/>
        <w:rPr>
          <w:rFonts w:ascii="宋体" w:hAnsi="宋体" w:eastAsia="宋体" w:cs="宋体"/>
          <w:b/>
          <w:bCs/>
          <w:color w:val="auto"/>
          <w:sz w:val="24"/>
        </w:rPr>
      </w:pPr>
    </w:p>
    <w:p>
      <w:pPr>
        <w:spacing w:line="360" w:lineRule="auto"/>
        <w:ind w:right="840"/>
        <w:jc w:val="right"/>
        <w:rPr>
          <w:rFonts w:ascii="宋体" w:hAnsi="宋体" w:eastAsia="宋体" w:cs="宋体"/>
          <w:b/>
          <w:bCs/>
          <w:color w:val="auto"/>
          <w:sz w:val="24"/>
        </w:rPr>
      </w:pPr>
    </w:p>
    <w:p>
      <w:pPr>
        <w:spacing w:line="360" w:lineRule="auto"/>
        <w:ind w:right="840"/>
        <w:jc w:val="right"/>
        <w:rPr>
          <w:rFonts w:ascii="宋体" w:hAnsi="宋体" w:eastAsia="宋体" w:cs="宋体"/>
          <w:b/>
          <w:bCs/>
          <w:color w:val="auto"/>
          <w:sz w:val="24"/>
        </w:rPr>
      </w:pPr>
    </w:p>
    <w:p>
      <w:pPr>
        <w:spacing w:line="360" w:lineRule="auto"/>
        <w:ind w:right="840"/>
        <w:jc w:val="right"/>
        <w:rPr>
          <w:rFonts w:ascii="宋体" w:hAnsi="宋体" w:eastAsia="宋体" w:cs="宋体"/>
          <w:b/>
          <w:bCs/>
          <w:color w:val="auto"/>
          <w:sz w:val="24"/>
        </w:rPr>
      </w:pPr>
      <w:bookmarkStart w:id="0" w:name="_GoBack"/>
      <w:bookmarkEnd w:id="0"/>
    </w:p>
    <w:p>
      <w:pPr>
        <w:spacing w:line="360" w:lineRule="auto"/>
        <w:ind w:right="840"/>
        <w:jc w:val="right"/>
        <w:rPr>
          <w:rFonts w:hint="eastAsia" w:ascii="宋体" w:hAnsi="宋体" w:eastAsia="宋体" w:cs="宋体"/>
          <w:b/>
          <w:bCs/>
          <w:color w:val="auto"/>
          <w:sz w:val="24"/>
        </w:rPr>
      </w:pPr>
      <w:r>
        <w:rPr>
          <w:rFonts w:hint="eastAsia" w:ascii="宋体" w:hAnsi="宋体" w:eastAsia="宋体" w:cs="宋体"/>
          <w:b/>
          <w:bCs/>
          <w:color w:val="auto"/>
          <w:sz w:val="24"/>
        </w:rPr>
        <w:t>浙江金诚拍卖有限公司</w:t>
      </w:r>
    </w:p>
    <w:p>
      <w:pPr>
        <w:spacing w:line="360" w:lineRule="auto"/>
        <w:ind w:right="840"/>
        <w:jc w:val="right"/>
        <w:rPr>
          <w:rFonts w:ascii="宋体" w:hAnsi="宋体" w:cs="宋体"/>
          <w:color w:val="auto"/>
          <w:sz w:val="24"/>
          <w:u w:val="single"/>
        </w:rPr>
      </w:pPr>
      <w:r>
        <w:rPr>
          <w:rFonts w:hint="eastAsia" w:ascii="宋体" w:hAnsi="宋体" w:cs="宋体"/>
          <w:color w:val="auto"/>
          <w:kern w:val="0"/>
          <w:sz w:val="24"/>
          <w:shd w:val="clear" w:color="auto" w:fill="FFFFFF"/>
        </w:rPr>
        <w:t>2022年</w:t>
      </w:r>
      <w:r>
        <w:rPr>
          <w:rFonts w:hint="eastAsia" w:ascii="宋体" w:hAnsi="宋体" w:cs="宋体"/>
          <w:color w:val="auto"/>
          <w:kern w:val="0"/>
          <w:sz w:val="24"/>
          <w:shd w:val="clear" w:color="auto" w:fill="FFFFFF"/>
          <w:lang w:val="en-US" w:eastAsia="zh-CN"/>
        </w:rPr>
        <w:t xml:space="preserve"> </w:t>
      </w:r>
      <w:r>
        <w:rPr>
          <w:rFonts w:hint="eastAsia" w:ascii="宋体" w:hAnsi="宋体" w:cs="宋体"/>
          <w:color w:val="auto"/>
          <w:kern w:val="0"/>
          <w:sz w:val="24"/>
          <w:shd w:val="clear" w:color="auto" w:fill="FFFFFF"/>
        </w:rPr>
        <w:t>月</w:t>
      </w:r>
      <w:r>
        <w:rPr>
          <w:rFonts w:hint="eastAsia" w:ascii="宋体" w:hAnsi="宋体" w:cs="宋体"/>
          <w:color w:val="auto"/>
          <w:kern w:val="0"/>
          <w:sz w:val="24"/>
          <w:shd w:val="clear" w:color="auto" w:fill="FFFFFF"/>
          <w:lang w:val="en-US" w:eastAsia="zh-CN"/>
        </w:rPr>
        <w:t xml:space="preserve"> </w:t>
      </w:r>
      <w:r>
        <w:rPr>
          <w:rFonts w:hint="eastAsia" w:ascii="宋体" w:hAnsi="宋体" w:cs="宋体"/>
          <w:color w:val="auto"/>
          <w:kern w:val="0"/>
          <w:sz w:val="24"/>
          <w:shd w:val="clear" w:color="auto" w:fill="FFFFFF"/>
        </w:rPr>
        <w:t>日</w:t>
      </w:r>
    </w:p>
    <w:p>
      <w:pPr>
        <w:spacing w:line="360" w:lineRule="auto"/>
        <w:ind w:right="840"/>
        <w:jc w:val="right"/>
      </w:pPr>
    </w:p>
    <w:sectPr>
      <w:footerReference r:id="rId3" w:type="default"/>
      <w:pgSz w:w="11906" w:h="16838"/>
      <w:pgMar w:top="1440" w:right="1123"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64B272"/>
    <w:multiLevelType w:val="singleLevel"/>
    <w:tmpl w:val="C764B272"/>
    <w:lvl w:ilvl="0" w:tentative="0">
      <w:start w:val="1"/>
      <w:numFmt w:val="decimal"/>
      <w:suff w:val="nothing"/>
      <w:lvlText w:val="%1、"/>
      <w:lvlJc w:val="left"/>
    </w:lvl>
  </w:abstractNum>
  <w:abstractNum w:abstractNumId="1">
    <w:nsid w:val="C7F6839D"/>
    <w:multiLevelType w:val="singleLevel"/>
    <w:tmpl w:val="C7F6839D"/>
    <w:lvl w:ilvl="0" w:tentative="0">
      <w:start w:val="1"/>
      <w:numFmt w:val="decimal"/>
      <w:suff w:val="nothing"/>
      <w:lvlText w:val="%1、"/>
      <w:lvlJc w:val="left"/>
    </w:lvl>
  </w:abstractNum>
  <w:abstractNum w:abstractNumId="2">
    <w:nsid w:val="DD0FE91F"/>
    <w:multiLevelType w:val="singleLevel"/>
    <w:tmpl w:val="DD0FE91F"/>
    <w:lvl w:ilvl="0" w:tentative="0">
      <w:start w:val="1"/>
      <w:numFmt w:val="decimal"/>
      <w:suff w:val="nothing"/>
      <w:lvlText w:val="%1、"/>
      <w:lvlJc w:val="left"/>
    </w:lvl>
  </w:abstractNum>
  <w:abstractNum w:abstractNumId="3">
    <w:nsid w:val="E6BD70B0"/>
    <w:multiLevelType w:val="singleLevel"/>
    <w:tmpl w:val="E6BD70B0"/>
    <w:lvl w:ilvl="0" w:tentative="0">
      <w:start w:val="1"/>
      <w:numFmt w:val="decimal"/>
      <w:suff w:val="nothing"/>
      <w:lvlText w:val="%1、"/>
      <w:lvlJc w:val="left"/>
    </w:lvl>
  </w:abstractNum>
  <w:abstractNum w:abstractNumId="4">
    <w:nsid w:val="F7294764"/>
    <w:multiLevelType w:val="singleLevel"/>
    <w:tmpl w:val="F7294764"/>
    <w:lvl w:ilvl="0" w:tentative="0">
      <w:start w:val="1"/>
      <w:numFmt w:val="chineseCounting"/>
      <w:suff w:val="nothing"/>
      <w:lvlText w:val="%1、"/>
      <w:lvlJc w:val="left"/>
      <w:rPr>
        <w:rFonts w:hint="eastAsia"/>
      </w:rPr>
    </w:lvl>
  </w:abstractNum>
  <w:abstractNum w:abstractNumId="5">
    <w:nsid w:val="209B2D55"/>
    <w:multiLevelType w:val="singleLevel"/>
    <w:tmpl w:val="209B2D55"/>
    <w:lvl w:ilvl="0" w:tentative="0">
      <w:start w:val="1"/>
      <w:numFmt w:val="decimal"/>
      <w:suff w:val="nothing"/>
      <w:lvlText w:val="%1、"/>
      <w:lvlJc w:val="left"/>
    </w:lvl>
  </w:abstractNum>
  <w:abstractNum w:abstractNumId="6">
    <w:nsid w:val="4D40C087"/>
    <w:multiLevelType w:val="singleLevel"/>
    <w:tmpl w:val="4D40C087"/>
    <w:lvl w:ilvl="0" w:tentative="0">
      <w:start w:val="1"/>
      <w:numFmt w:val="decimal"/>
      <w:suff w:val="nothing"/>
      <w:lvlText w:val="%1、"/>
      <w:lvlJc w:val="left"/>
    </w:lvl>
  </w:abstractNum>
  <w:abstractNum w:abstractNumId="7">
    <w:nsid w:val="7F6A0BDF"/>
    <w:multiLevelType w:val="singleLevel"/>
    <w:tmpl w:val="7F6A0BDF"/>
    <w:lvl w:ilvl="0" w:tentative="0">
      <w:start w:val="1"/>
      <w:numFmt w:val="decimal"/>
      <w:suff w:val="nothing"/>
      <w:lvlText w:val="%1、"/>
      <w:lvlJc w:val="left"/>
    </w:lvl>
  </w:abstractNum>
  <w:num w:numId="1">
    <w:abstractNumId w:val="4"/>
  </w:num>
  <w:num w:numId="2">
    <w:abstractNumId w:val="7"/>
  </w:num>
  <w:num w:numId="3">
    <w:abstractNumId w:val="5"/>
  </w:num>
  <w:num w:numId="4">
    <w:abstractNumId w:val="3"/>
  </w:num>
  <w:num w:numId="5">
    <w:abstractNumId w:val="2"/>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E2NTk2ODU1MTExYmViMzM0NDU5YzNlNWQ3MjQ0MzgifQ=="/>
  </w:docVars>
  <w:rsids>
    <w:rsidRoot w:val="51605F20"/>
    <w:rsid w:val="00021269"/>
    <w:rsid w:val="00040CF5"/>
    <w:rsid w:val="000A70FB"/>
    <w:rsid w:val="0013657B"/>
    <w:rsid w:val="00177E18"/>
    <w:rsid w:val="0019421C"/>
    <w:rsid w:val="001B670A"/>
    <w:rsid w:val="00222257"/>
    <w:rsid w:val="00256AFC"/>
    <w:rsid w:val="0028742D"/>
    <w:rsid w:val="00361D42"/>
    <w:rsid w:val="003C0B9F"/>
    <w:rsid w:val="003C5696"/>
    <w:rsid w:val="004B0879"/>
    <w:rsid w:val="005D5FB8"/>
    <w:rsid w:val="006C0E0B"/>
    <w:rsid w:val="00914490"/>
    <w:rsid w:val="00936CA1"/>
    <w:rsid w:val="00965C50"/>
    <w:rsid w:val="00A967A8"/>
    <w:rsid w:val="00B103FC"/>
    <w:rsid w:val="00DE501A"/>
    <w:rsid w:val="00E13486"/>
    <w:rsid w:val="00EF5978"/>
    <w:rsid w:val="00F77690"/>
    <w:rsid w:val="015E2282"/>
    <w:rsid w:val="025B35BC"/>
    <w:rsid w:val="029C58B6"/>
    <w:rsid w:val="044A6F47"/>
    <w:rsid w:val="06551FFC"/>
    <w:rsid w:val="069D5DE8"/>
    <w:rsid w:val="06AF49A5"/>
    <w:rsid w:val="08023D7B"/>
    <w:rsid w:val="0843502D"/>
    <w:rsid w:val="0A9709A0"/>
    <w:rsid w:val="0B332B30"/>
    <w:rsid w:val="0BD540AE"/>
    <w:rsid w:val="0CFD5D3B"/>
    <w:rsid w:val="0EE85AF1"/>
    <w:rsid w:val="0F0C06C5"/>
    <w:rsid w:val="11037535"/>
    <w:rsid w:val="11A33C6D"/>
    <w:rsid w:val="14434316"/>
    <w:rsid w:val="187C2392"/>
    <w:rsid w:val="18E53FBC"/>
    <w:rsid w:val="19143BF5"/>
    <w:rsid w:val="1A1B4FBF"/>
    <w:rsid w:val="1A3E5DD4"/>
    <w:rsid w:val="1B9F35B1"/>
    <w:rsid w:val="1CC96B83"/>
    <w:rsid w:val="1DAA16BD"/>
    <w:rsid w:val="1E1C71B5"/>
    <w:rsid w:val="20D25EF1"/>
    <w:rsid w:val="23C16AD3"/>
    <w:rsid w:val="24C853B9"/>
    <w:rsid w:val="24DB125D"/>
    <w:rsid w:val="25100AA1"/>
    <w:rsid w:val="259D3537"/>
    <w:rsid w:val="27247AA4"/>
    <w:rsid w:val="27587190"/>
    <w:rsid w:val="29D65F98"/>
    <w:rsid w:val="2C1B527C"/>
    <w:rsid w:val="2D83457E"/>
    <w:rsid w:val="307B58DB"/>
    <w:rsid w:val="320B0F59"/>
    <w:rsid w:val="368340BC"/>
    <w:rsid w:val="388372DB"/>
    <w:rsid w:val="391E7FD6"/>
    <w:rsid w:val="397A79F8"/>
    <w:rsid w:val="39AF424A"/>
    <w:rsid w:val="3B6F0FCC"/>
    <w:rsid w:val="3C3814A4"/>
    <w:rsid w:val="3CE21B3C"/>
    <w:rsid w:val="3D8175A7"/>
    <w:rsid w:val="434A0A93"/>
    <w:rsid w:val="434C0434"/>
    <w:rsid w:val="441621C9"/>
    <w:rsid w:val="494B4AE5"/>
    <w:rsid w:val="4A3859F2"/>
    <w:rsid w:val="4CD86AB8"/>
    <w:rsid w:val="4F4F4459"/>
    <w:rsid w:val="4F6152CE"/>
    <w:rsid w:val="4F6533AB"/>
    <w:rsid w:val="51605F20"/>
    <w:rsid w:val="528F6CE6"/>
    <w:rsid w:val="52EC13AF"/>
    <w:rsid w:val="54CF3E74"/>
    <w:rsid w:val="571D0A83"/>
    <w:rsid w:val="57B353C9"/>
    <w:rsid w:val="57BB500C"/>
    <w:rsid w:val="588875E4"/>
    <w:rsid w:val="58AA6F81"/>
    <w:rsid w:val="58E6406C"/>
    <w:rsid w:val="5A17444E"/>
    <w:rsid w:val="5BE8625B"/>
    <w:rsid w:val="5F515CEE"/>
    <w:rsid w:val="60003335"/>
    <w:rsid w:val="61E810F3"/>
    <w:rsid w:val="62DE5265"/>
    <w:rsid w:val="634E64D4"/>
    <w:rsid w:val="636F566D"/>
    <w:rsid w:val="6411743B"/>
    <w:rsid w:val="67FA652D"/>
    <w:rsid w:val="68A91CCB"/>
    <w:rsid w:val="68C31F72"/>
    <w:rsid w:val="69C2222A"/>
    <w:rsid w:val="6AD32300"/>
    <w:rsid w:val="6AF97ECD"/>
    <w:rsid w:val="6ED11864"/>
    <w:rsid w:val="6EDD2500"/>
    <w:rsid w:val="717C5E62"/>
    <w:rsid w:val="72F90E75"/>
    <w:rsid w:val="732603FE"/>
    <w:rsid w:val="784314B9"/>
    <w:rsid w:val="7C267A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qFormat/>
    <w:uiPriority w:val="9"/>
    <w:pPr>
      <w:keepNext/>
      <w:keepLines/>
      <w:spacing w:before="240" w:after="64" w:line="320" w:lineRule="auto"/>
      <w:outlineLvl w:val="5"/>
    </w:pPr>
    <w:rPr>
      <w:rFonts w:ascii="等线 Light" w:hAnsi="等线 Light" w:eastAsia="等线 Light"/>
      <w:b/>
      <w:bCs/>
      <w:sz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lock Text"/>
    <w:basedOn w:val="1"/>
    <w:qFormat/>
    <w:uiPriority w:val="0"/>
    <w:pPr>
      <w:ind w:left="-899" w:leftChars="-428" w:right="-693" w:rightChars="-330" w:firstLine="420" w:firstLineChars="2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00"/>
      <w:u w:val="none"/>
    </w:rPr>
  </w:style>
  <w:style w:type="paragraph" w:styleId="9">
    <w:name w:val="List Paragraph"/>
    <w:basedOn w:val="1"/>
    <w:qFormat/>
    <w:uiPriority w:val="34"/>
    <w:pPr>
      <w:ind w:firstLine="420" w:firstLineChars="200"/>
    </w:pPr>
  </w:style>
  <w:style w:type="character" w:customStyle="1" w:styleId="10">
    <w:name w:val="页眉 Char"/>
    <w:basedOn w:val="7"/>
    <w:link w:val="5"/>
    <w:qFormat/>
    <w:uiPriority w:val="0"/>
    <w:rPr>
      <w:kern w:val="2"/>
      <w:sz w:val="18"/>
      <w:szCs w:val="18"/>
    </w:rPr>
  </w:style>
  <w:style w:type="character" w:customStyle="1" w:styleId="11">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274150-58F5-4139-82C8-68E0D6465098}">
  <ds:schemaRefs/>
</ds:datastoreItem>
</file>

<file path=docProps/app.xml><?xml version="1.0" encoding="utf-8"?>
<Properties xmlns="http://schemas.openxmlformats.org/officeDocument/2006/extended-properties" xmlns:vt="http://schemas.openxmlformats.org/officeDocument/2006/docPropsVTypes">
  <Template>Normal</Template>
  <Company>HP</Company>
  <Pages>6</Pages>
  <Words>3809</Words>
  <Characters>3878</Characters>
  <Lines>32</Lines>
  <Paragraphs>9</Paragraphs>
  <TotalTime>27</TotalTime>
  <ScaleCrop>false</ScaleCrop>
  <LinksUpToDate>false</LinksUpToDate>
  <CharactersWithSpaces>3889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2021-08-12T08:05:00Z</dcterms:created>
  <dc:creator>晓拂</dc:creator>
  <cp:lastModifiedBy>晓拂</cp:lastModifiedBy>
  <cp:lastPrinted>2022-05-10T05:14:00Z</cp:lastPrinted>
  <dcterms:modified xsi:type="dcterms:W3CDTF">2022-12-06T03:33:05Z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8AA4D24E228B48F1AE7EBCEA5413ED66</vt:lpwstr>
  </property>
</Properties>
</file>